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2830"/>
        <w:gridCol w:w="6468"/>
        <w:gridCol w:w="4650"/>
      </w:tblGrid>
      <w:tr w:rsidR="00882649" w14:paraId="0FBD295D" w14:textId="77777777" w:rsidTr="6B67DC30">
        <w:tc>
          <w:tcPr>
            <w:tcW w:w="13948" w:type="dxa"/>
            <w:gridSpan w:val="3"/>
            <w:shd w:val="clear" w:color="auto" w:fill="auto"/>
          </w:tcPr>
          <w:p w14:paraId="09CD4174" w14:textId="77777777" w:rsidR="00882649" w:rsidRDefault="00882649" w:rsidP="00882649">
            <w:pPr>
              <w:spacing w:line="240" w:lineRule="auto"/>
              <w:rPr>
                <w:rFonts w:ascii="Arial" w:hAnsi="Arial" w:cs="Arial"/>
                <w:b/>
                <w:sz w:val="32"/>
                <w:szCs w:val="32"/>
              </w:rPr>
            </w:pPr>
            <w:r>
              <w:rPr>
                <w:rFonts w:ascii="Arial" w:hAnsi="Arial" w:cs="Arial"/>
                <w:b/>
                <w:sz w:val="32"/>
                <w:szCs w:val="32"/>
              </w:rPr>
              <w:t xml:space="preserve">Human Tissue Authority </w:t>
            </w:r>
          </w:p>
          <w:p w14:paraId="24BA0777" w14:textId="282F05E4" w:rsidR="00882649" w:rsidRDefault="00882649" w:rsidP="00F261D7">
            <w:pPr>
              <w:rPr>
                <w:rFonts w:ascii="Arial" w:hAnsi="Arial" w:cs="Arial"/>
                <w:b/>
                <w:bCs/>
                <w:color w:val="FFFFFF" w:themeColor="background1"/>
                <w:sz w:val="28"/>
                <w:szCs w:val="28"/>
              </w:rPr>
            </w:pPr>
            <w:r>
              <w:rPr>
                <w:rFonts w:ascii="Arial" w:hAnsi="Arial" w:cs="Arial"/>
                <w:b/>
                <w:sz w:val="32"/>
                <w:szCs w:val="32"/>
              </w:rPr>
              <w:t xml:space="preserve">Board members’ Declaration of Interests as </w:t>
            </w:r>
            <w:r w:rsidR="005B70A0">
              <w:rPr>
                <w:rFonts w:ascii="Arial" w:hAnsi="Arial" w:cs="Arial"/>
                <w:b/>
                <w:sz w:val="32"/>
                <w:szCs w:val="32"/>
              </w:rPr>
              <w:t>of</w:t>
            </w:r>
            <w:r w:rsidR="00EB283E">
              <w:rPr>
                <w:rFonts w:ascii="Arial" w:hAnsi="Arial" w:cs="Arial"/>
                <w:b/>
                <w:sz w:val="32"/>
                <w:szCs w:val="32"/>
              </w:rPr>
              <w:t xml:space="preserve"> </w:t>
            </w:r>
            <w:r w:rsidR="00636E47">
              <w:rPr>
                <w:rFonts w:ascii="Arial" w:hAnsi="Arial" w:cs="Arial"/>
                <w:b/>
                <w:sz w:val="32"/>
                <w:szCs w:val="32"/>
              </w:rPr>
              <w:t>31st</w:t>
            </w:r>
            <w:r w:rsidR="005237E3">
              <w:rPr>
                <w:rFonts w:ascii="Arial" w:hAnsi="Arial" w:cs="Arial"/>
                <w:b/>
                <w:sz w:val="32"/>
                <w:szCs w:val="32"/>
              </w:rPr>
              <w:t xml:space="preserve"> </w:t>
            </w:r>
            <w:r w:rsidR="00D974AB">
              <w:rPr>
                <w:rFonts w:ascii="Arial" w:hAnsi="Arial" w:cs="Arial"/>
                <w:b/>
                <w:sz w:val="32"/>
                <w:szCs w:val="32"/>
              </w:rPr>
              <w:t xml:space="preserve">March </w:t>
            </w:r>
            <w:r>
              <w:rPr>
                <w:rFonts w:ascii="Arial" w:hAnsi="Arial" w:cs="Arial"/>
                <w:b/>
                <w:sz w:val="32"/>
                <w:szCs w:val="32"/>
              </w:rPr>
              <w:t>202</w:t>
            </w:r>
            <w:r w:rsidR="00D974AB">
              <w:rPr>
                <w:rFonts w:ascii="Arial" w:hAnsi="Arial" w:cs="Arial"/>
                <w:b/>
                <w:sz w:val="32"/>
                <w:szCs w:val="32"/>
              </w:rPr>
              <w:t>4</w:t>
            </w:r>
          </w:p>
        </w:tc>
      </w:tr>
      <w:tr w:rsidR="00F261D7" w14:paraId="2FAEC2B5" w14:textId="77777777" w:rsidTr="6B67DC30">
        <w:tc>
          <w:tcPr>
            <w:tcW w:w="2830" w:type="dxa"/>
            <w:shd w:val="clear" w:color="auto" w:fill="7030A0"/>
          </w:tcPr>
          <w:p w14:paraId="042C0561" w14:textId="2ED865C4" w:rsidR="00F261D7" w:rsidRDefault="00F261D7" w:rsidP="00F261D7">
            <w:r>
              <w:rPr>
                <w:rFonts w:ascii="Arial" w:hAnsi="Arial" w:cs="Arial"/>
                <w:b/>
                <w:bCs/>
                <w:color w:val="FFFFFF" w:themeColor="background1"/>
                <w:sz w:val="28"/>
                <w:szCs w:val="28"/>
              </w:rPr>
              <w:t>Board member</w:t>
            </w:r>
          </w:p>
        </w:tc>
        <w:tc>
          <w:tcPr>
            <w:tcW w:w="6468" w:type="dxa"/>
            <w:shd w:val="clear" w:color="auto" w:fill="7030A0"/>
          </w:tcPr>
          <w:p w14:paraId="27D70147" w14:textId="3319C6AE" w:rsidR="00F261D7" w:rsidRDefault="00F261D7" w:rsidP="00F261D7">
            <w:r>
              <w:rPr>
                <w:rFonts w:ascii="Arial" w:hAnsi="Arial" w:cs="Arial"/>
                <w:b/>
                <w:bCs/>
                <w:color w:val="FFFFFF" w:themeColor="background1"/>
                <w:sz w:val="28"/>
                <w:szCs w:val="28"/>
              </w:rPr>
              <w:t>Financial, professional or personal interest in centres licenced by the HTA or other organisations affected by the work of the HTA</w:t>
            </w:r>
          </w:p>
        </w:tc>
        <w:tc>
          <w:tcPr>
            <w:tcW w:w="4650" w:type="dxa"/>
            <w:shd w:val="clear" w:color="auto" w:fill="7030A0"/>
          </w:tcPr>
          <w:p w14:paraId="7E58CC9E" w14:textId="41C57CC2" w:rsidR="00F261D7" w:rsidRDefault="00F261D7" w:rsidP="00F261D7">
            <w:r>
              <w:rPr>
                <w:rFonts w:ascii="Arial" w:hAnsi="Arial" w:cs="Arial"/>
                <w:b/>
                <w:bCs/>
                <w:color w:val="FFFFFF" w:themeColor="background1"/>
                <w:sz w:val="28"/>
                <w:szCs w:val="28"/>
              </w:rPr>
              <w:t>Financial, professional or personal interest in companies or individuals providing services for or bidding for contracts with the HTA</w:t>
            </w:r>
          </w:p>
        </w:tc>
      </w:tr>
      <w:tr w:rsidR="00882649" w14:paraId="72E2C5AD" w14:textId="77777777" w:rsidTr="6B67DC30">
        <w:tc>
          <w:tcPr>
            <w:tcW w:w="2830" w:type="dxa"/>
          </w:tcPr>
          <w:p w14:paraId="5E707697" w14:textId="17486107" w:rsidR="00882649" w:rsidRPr="002308C1" w:rsidRDefault="00882649" w:rsidP="00882649">
            <w:r w:rsidRPr="002308C1">
              <w:rPr>
                <w:rFonts w:ascii="Arial" w:hAnsi="Arial" w:cs="Arial"/>
                <w:sz w:val="24"/>
                <w:szCs w:val="24"/>
              </w:rPr>
              <w:t>Lynne Berry</w:t>
            </w:r>
            <w:r w:rsidR="00860B66">
              <w:rPr>
                <w:rFonts w:ascii="Arial" w:hAnsi="Arial" w:cs="Arial"/>
                <w:sz w:val="24"/>
                <w:szCs w:val="24"/>
              </w:rPr>
              <w:t xml:space="preserve"> CBE</w:t>
            </w:r>
          </w:p>
        </w:tc>
        <w:tc>
          <w:tcPr>
            <w:tcW w:w="6468" w:type="dxa"/>
          </w:tcPr>
          <w:p w14:paraId="1B825AB8" w14:textId="52AA15B6" w:rsidR="00882649" w:rsidRDefault="00D82198" w:rsidP="00882649">
            <w:r>
              <w:rPr>
                <w:rFonts w:ascii="Arial" w:hAnsi="Arial" w:cs="Arial"/>
                <w:color w:val="000000"/>
                <w:sz w:val="24"/>
                <w:szCs w:val="24"/>
              </w:rPr>
              <w:t>Chair of the Court of Governors and Pro-Chancellor at the University of Westminster</w:t>
            </w:r>
          </w:p>
        </w:tc>
        <w:tc>
          <w:tcPr>
            <w:tcW w:w="4650" w:type="dxa"/>
          </w:tcPr>
          <w:p w14:paraId="72DF12D7" w14:textId="619591DB" w:rsidR="00882649" w:rsidRDefault="00882649" w:rsidP="00882649">
            <w:r>
              <w:rPr>
                <w:rFonts w:ascii="Arial" w:hAnsi="Arial" w:cs="Arial"/>
                <w:sz w:val="24"/>
                <w:szCs w:val="24"/>
              </w:rPr>
              <w:t>N/</w:t>
            </w:r>
            <w:r w:rsidR="002308C1">
              <w:rPr>
                <w:rFonts w:ascii="Arial" w:hAnsi="Arial" w:cs="Arial"/>
                <w:sz w:val="24"/>
                <w:szCs w:val="24"/>
              </w:rPr>
              <w:t>A</w:t>
            </w:r>
          </w:p>
        </w:tc>
      </w:tr>
      <w:tr w:rsidR="00882649" w14:paraId="198F0B28" w14:textId="77777777" w:rsidTr="6B67DC30">
        <w:tc>
          <w:tcPr>
            <w:tcW w:w="2830" w:type="dxa"/>
          </w:tcPr>
          <w:p w14:paraId="00C67C8E" w14:textId="3D4AA83B" w:rsidR="00882649" w:rsidRPr="00FB38BA" w:rsidRDefault="00FB38BA" w:rsidP="00882649">
            <w:r w:rsidRPr="00FB38BA">
              <w:rPr>
                <w:rFonts w:ascii="Arial" w:hAnsi="Arial" w:cs="Arial"/>
                <w:sz w:val="24"/>
                <w:szCs w:val="24"/>
              </w:rPr>
              <w:t>Mhairi Anderson</w:t>
            </w:r>
          </w:p>
        </w:tc>
        <w:tc>
          <w:tcPr>
            <w:tcW w:w="6468" w:type="dxa"/>
          </w:tcPr>
          <w:p w14:paraId="2542699E" w14:textId="321F55A1" w:rsidR="00F8657F" w:rsidRPr="00FB38BA" w:rsidRDefault="00F8657F" w:rsidP="6C544726">
            <w:pPr>
              <w:rPr>
                <w:rFonts w:ascii="Arial" w:hAnsi="Arial" w:cs="Arial"/>
                <w:sz w:val="24"/>
                <w:szCs w:val="24"/>
              </w:rPr>
            </w:pPr>
          </w:p>
          <w:p w14:paraId="6837C5BC" w14:textId="60B373F9" w:rsidR="00F8657F" w:rsidRDefault="53CC104C" w:rsidP="6C544726">
            <w:pPr>
              <w:rPr>
                <w:rFonts w:ascii="Arial" w:eastAsia="Arial" w:hAnsi="Arial" w:cs="Arial"/>
                <w:sz w:val="24"/>
                <w:szCs w:val="24"/>
              </w:rPr>
            </w:pPr>
            <w:r w:rsidRPr="6C544726">
              <w:rPr>
                <w:rFonts w:ascii="Arial" w:eastAsia="Arial" w:hAnsi="Arial" w:cs="Arial"/>
                <w:sz w:val="24"/>
                <w:szCs w:val="24"/>
              </w:rPr>
              <w:t>Professional interest in Newcastle University research sector licence and Newcastle Hospitals research sector licence.  As an employee of Newcastle University, working collaboratively with Newcastle Hospitals, my work involves promoting access to our biobanks for research purposes</w:t>
            </w:r>
            <w:r w:rsidR="00FC5CE7">
              <w:rPr>
                <w:rFonts w:ascii="Arial" w:eastAsia="Arial" w:hAnsi="Arial" w:cs="Arial"/>
                <w:sz w:val="24"/>
                <w:szCs w:val="24"/>
              </w:rPr>
              <w:t>.</w:t>
            </w:r>
          </w:p>
          <w:p w14:paraId="5DDE188C" w14:textId="77777777" w:rsidR="009C6758" w:rsidRDefault="009C6758" w:rsidP="6C544726">
            <w:pPr>
              <w:rPr>
                <w:rFonts w:ascii="Arial" w:eastAsia="Arial" w:hAnsi="Arial" w:cs="Arial"/>
                <w:sz w:val="24"/>
                <w:szCs w:val="24"/>
              </w:rPr>
            </w:pPr>
          </w:p>
          <w:p w14:paraId="59A50D0E" w14:textId="503E2B18" w:rsidR="00F8657F" w:rsidRPr="00FB38BA" w:rsidRDefault="00F8657F" w:rsidP="009C6758">
            <w:pPr>
              <w:rPr>
                <w:rFonts w:ascii="Arial" w:hAnsi="Arial" w:cs="Arial"/>
                <w:sz w:val="24"/>
                <w:szCs w:val="24"/>
              </w:rPr>
            </w:pPr>
          </w:p>
        </w:tc>
        <w:tc>
          <w:tcPr>
            <w:tcW w:w="4650" w:type="dxa"/>
          </w:tcPr>
          <w:p w14:paraId="2BF2B824" w14:textId="4A3A67B4" w:rsidR="00882649" w:rsidRDefault="53CC104C" w:rsidP="00882649">
            <w:pPr>
              <w:rPr>
                <w:rFonts w:ascii="Arial" w:hAnsi="Arial" w:cs="Arial"/>
                <w:sz w:val="24"/>
                <w:szCs w:val="24"/>
              </w:rPr>
            </w:pPr>
            <w:r w:rsidRPr="6C544726">
              <w:rPr>
                <w:rFonts w:ascii="Arial" w:hAnsi="Arial" w:cs="Arial"/>
                <w:sz w:val="24"/>
                <w:szCs w:val="24"/>
              </w:rPr>
              <w:t>N/A</w:t>
            </w:r>
          </w:p>
        </w:tc>
      </w:tr>
      <w:tr w:rsidR="00882649" w14:paraId="609F9D1F" w14:textId="77777777" w:rsidTr="6B67DC30">
        <w:tc>
          <w:tcPr>
            <w:tcW w:w="2830" w:type="dxa"/>
          </w:tcPr>
          <w:p w14:paraId="6AC1E59E" w14:textId="4795F923" w:rsidR="00882649" w:rsidRPr="00FB38BA" w:rsidRDefault="00882649" w:rsidP="00882649">
            <w:pPr>
              <w:rPr>
                <w:rFonts w:ascii="Arial" w:hAnsi="Arial" w:cs="Arial"/>
                <w:sz w:val="24"/>
                <w:szCs w:val="24"/>
              </w:rPr>
            </w:pPr>
            <w:r w:rsidRPr="00FB38BA">
              <w:rPr>
                <w:rFonts w:ascii="Arial" w:hAnsi="Arial" w:cs="Arial"/>
                <w:sz w:val="24"/>
                <w:szCs w:val="24"/>
              </w:rPr>
              <w:t>Tom Chakraborti</w:t>
            </w:r>
          </w:p>
        </w:tc>
        <w:tc>
          <w:tcPr>
            <w:tcW w:w="6468" w:type="dxa"/>
          </w:tcPr>
          <w:p w14:paraId="3B72955E" w14:textId="09233F64" w:rsidR="00437F28" w:rsidRPr="00FB38BA" w:rsidRDefault="00762F64" w:rsidP="00DC7FF6">
            <w:pPr>
              <w:rPr>
                <w:rFonts w:ascii="Arial" w:hAnsi="Arial" w:cs="Arial"/>
                <w:sz w:val="24"/>
                <w:szCs w:val="24"/>
              </w:rPr>
            </w:pPr>
            <w:r w:rsidRPr="00FB38BA">
              <w:rPr>
                <w:rFonts w:ascii="Arial" w:hAnsi="Arial" w:cs="Arial"/>
                <w:sz w:val="24"/>
                <w:szCs w:val="24"/>
              </w:rPr>
              <w:t xml:space="preserve">Relative works at the University Hospital Southampton NHS Foundation Trust and teaches at the University of Southampton </w:t>
            </w:r>
            <w:r w:rsidR="00DE6ECF" w:rsidRPr="00FB38BA">
              <w:rPr>
                <w:rFonts w:ascii="Arial" w:hAnsi="Arial" w:cs="Arial"/>
                <w:sz w:val="24"/>
                <w:szCs w:val="24"/>
              </w:rPr>
              <w:t>Faculty</w:t>
            </w:r>
            <w:r w:rsidRPr="00FB38BA">
              <w:rPr>
                <w:rFonts w:ascii="Arial" w:hAnsi="Arial" w:cs="Arial"/>
                <w:sz w:val="24"/>
                <w:szCs w:val="24"/>
              </w:rPr>
              <w:t xml:space="preserve"> of Medicine.  </w:t>
            </w:r>
          </w:p>
          <w:p w14:paraId="455485DB" w14:textId="2F01B274" w:rsidR="0002464C" w:rsidRPr="00FB38BA" w:rsidRDefault="00437F28" w:rsidP="6B67DC30">
            <w:pPr>
              <w:spacing w:line="240" w:lineRule="auto"/>
              <w:rPr>
                <w:rFonts w:ascii="Arial" w:hAnsi="Arial" w:cs="Arial"/>
                <w:sz w:val="24"/>
                <w:szCs w:val="24"/>
              </w:rPr>
            </w:pPr>
            <w:r w:rsidRPr="00FB38BA">
              <w:rPr>
                <w:rFonts w:ascii="Arial" w:eastAsia="Times New Roman" w:hAnsi="Arial" w:cs="Arial"/>
                <w:sz w:val="24"/>
                <w:szCs w:val="24"/>
                <w:lang w:eastAsia="en-GB"/>
              </w:rPr>
              <w:t>Imperial NHS Trust – partner is a Deputy Head of Facilities.</w:t>
            </w:r>
          </w:p>
          <w:p w14:paraId="1D99E276" w14:textId="1B2A1469" w:rsidR="00ED1359" w:rsidRPr="00ED1359" w:rsidRDefault="1D9A59BD" w:rsidP="00ED1359">
            <w:pPr>
              <w:rPr>
                <w:rFonts w:ascii="Arial" w:hAnsi="Arial" w:cs="Arial"/>
                <w:sz w:val="24"/>
                <w:szCs w:val="24"/>
              </w:rPr>
            </w:pPr>
            <w:r w:rsidRPr="00FB38BA">
              <w:rPr>
                <w:rFonts w:ascii="Arial" w:eastAsia="Times New Roman" w:hAnsi="Arial" w:cs="Arial"/>
                <w:sz w:val="24"/>
                <w:szCs w:val="24"/>
                <w:lang w:eastAsia="en-GB"/>
              </w:rPr>
              <w:t>Legal Consultant to Astellas, Japanese Pharmaceutical Company with European Headquarters in UK (June 2023-9 months)</w:t>
            </w:r>
            <w:r w:rsidR="00ED1359">
              <w:rPr>
                <w:rFonts w:ascii="Arial" w:hAnsi="Arial" w:cs="Arial"/>
                <w:color w:val="FF0000"/>
                <w:sz w:val="24"/>
                <w:szCs w:val="24"/>
              </w:rPr>
              <w:t xml:space="preserve"> </w:t>
            </w:r>
            <w:r w:rsidR="00ED1359" w:rsidRPr="00ED1359">
              <w:rPr>
                <w:rFonts w:ascii="Arial" w:hAnsi="Arial" w:cs="Arial"/>
                <w:sz w:val="24"/>
                <w:szCs w:val="24"/>
              </w:rPr>
              <w:t>-contract expires on 31</w:t>
            </w:r>
            <w:r w:rsidR="00ED1359" w:rsidRPr="00ED1359">
              <w:rPr>
                <w:rFonts w:ascii="Arial" w:hAnsi="Arial" w:cs="Arial"/>
                <w:sz w:val="24"/>
                <w:szCs w:val="24"/>
                <w:vertAlign w:val="superscript"/>
              </w:rPr>
              <w:t>st</w:t>
            </w:r>
            <w:r w:rsidR="00ED1359" w:rsidRPr="00ED1359">
              <w:rPr>
                <w:rFonts w:ascii="Arial" w:hAnsi="Arial" w:cs="Arial"/>
                <w:sz w:val="24"/>
                <w:szCs w:val="24"/>
              </w:rPr>
              <w:t xml:space="preserve"> March 2024)</w:t>
            </w:r>
          </w:p>
          <w:p w14:paraId="33919CF0" w14:textId="77777777" w:rsidR="00ED1359" w:rsidRPr="00ED1359" w:rsidRDefault="00ED1359" w:rsidP="00ED1359">
            <w:pPr>
              <w:rPr>
                <w:rFonts w:ascii="Arial" w:hAnsi="Arial" w:cs="Arial"/>
                <w:sz w:val="24"/>
                <w:szCs w:val="24"/>
              </w:rPr>
            </w:pPr>
            <w:r w:rsidRPr="00ED1359">
              <w:rPr>
                <w:rFonts w:ascii="Arial" w:hAnsi="Arial" w:cs="Arial"/>
                <w:sz w:val="24"/>
                <w:szCs w:val="24"/>
              </w:rPr>
              <w:t>Direct shareholdings in each of Novo Nordisk and CRSPR Therapeutics</w:t>
            </w:r>
          </w:p>
          <w:p w14:paraId="2B92CBDF" w14:textId="743E7562" w:rsidR="0002464C" w:rsidRPr="00FB38BA" w:rsidRDefault="0002464C" w:rsidP="6B67DC30">
            <w:pPr>
              <w:spacing w:line="240" w:lineRule="auto"/>
              <w:rPr>
                <w:rFonts w:ascii="Arial" w:eastAsia="Times New Roman" w:hAnsi="Arial" w:cs="Arial"/>
                <w:sz w:val="24"/>
                <w:szCs w:val="24"/>
                <w:lang w:eastAsia="en-GB"/>
              </w:rPr>
            </w:pPr>
          </w:p>
        </w:tc>
        <w:tc>
          <w:tcPr>
            <w:tcW w:w="4650" w:type="dxa"/>
          </w:tcPr>
          <w:p w14:paraId="39A3EBF3" w14:textId="4B44682D" w:rsidR="00882649" w:rsidRDefault="00D82198" w:rsidP="00882649">
            <w:pPr>
              <w:rPr>
                <w:rFonts w:ascii="Arial" w:hAnsi="Arial" w:cs="Arial"/>
                <w:sz w:val="24"/>
                <w:szCs w:val="24"/>
              </w:rPr>
            </w:pPr>
            <w:r>
              <w:rPr>
                <w:rFonts w:ascii="Arial" w:hAnsi="Arial" w:cs="Arial"/>
                <w:sz w:val="24"/>
                <w:szCs w:val="24"/>
              </w:rPr>
              <w:t>N/</w:t>
            </w:r>
            <w:r w:rsidR="002308C1">
              <w:rPr>
                <w:rFonts w:ascii="Arial" w:hAnsi="Arial" w:cs="Arial"/>
                <w:sz w:val="24"/>
                <w:szCs w:val="24"/>
              </w:rPr>
              <w:t>A</w:t>
            </w:r>
          </w:p>
        </w:tc>
      </w:tr>
      <w:tr w:rsidR="00882649" w14:paraId="5A9A7C9F" w14:textId="77777777" w:rsidTr="6B67DC30">
        <w:tc>
          <w:tcPr>
            <w:tcW w:w="2830" w:type="dxa"/>
          </w:tcPr>
          <w:p w14:paraId="1FABBB59" w14:textId="33122432" w:rsidR="00882649" w:rsidRPr="002308C1" w:rsidRDefault="0011287E" w:rsidP="00882649">
            <w:r>
              <w:rPr>
                <w:rFonts w:ascii="Arial" w:hAnsi="Arial" w:cs="Arial"/>
                <w:sz w:val="24"/>
                <w:szCs w:val="24"/>
              </w:rPr>
              <w:lastRenderedPageBreak/>
              <w:t xml:space="preserve">Professor </w:t>
            </w:r>
            <w:r w:rsidR="00882649" w:rsidRPr="002308C1">
              <w:rPr>
                <w:rFonts w:ascii="Arial" w:hAnsi="Arial" w:cs="Arial"/>
                <w:sz w:val="24"/>
                <w:szCs w:val="24"/>
              </w:rPr>
              <w:t>Gary Crowe</w:t>
            </w:r>
          </w:p>
        </w:tc>
        <w:tc>
          <w:tcPr>
            <w:tcW w:w="6468" w:type="dxa"/>
          </w:tcPr>
          <w:p w14:paraId="491D040D" w14:textId="2310ACE3" w:rsidR="00882649" w:rsidRDefault="00882649" w:rsidP="00882649">
            <w:pPr>
              <w:spacing w:line="276" w:lineRule="auto"/>
              <w:rPr>
                <w:rFonts w:ascii="Arial" w:hAnsi="Arial" w:cs="Arial"/>
                <w:sz w:val="24"/>
                <w:szCs w:val="24"/>
              </w:rPr>
            </w:pPr>
            <w:r>
              <w:rPr>
                <w:rFonts w:ascii="Arial" w:hAnsi="Arial" w:cs="Arial"/>
                <w:sz w:val="24"/>
                <w:szCs w:val="24"/>
              </w:rPr>
              <w:t xml:space="preserve">Non-executive </w:t>
            </w:r>
            <w:r w:rsidR="0039383C">
              <w:rPr>
                <w:rFonts w:ascii="Arial" w:hAnsi="Arial" w:cs="Arial"/>
                <w:sz w:val="24"/>
                <w:szCs w:val="24"/>
              </w:rPr>
              <w:t>D</w:t>
            </w:r>
            <w:r>
              <w:rPr>
                <w:rFonts w:ascii="Arial" w:hAnsi="Arial" w:cs="Arial"/>
                <w:sz w:val="24"/>
                <w:szCs w:val="24"/>
              </w:rPr>
              <w:t>irector, University Hospitals of North Midlands NHS Trust</w:t>
            </w:r>
          </w:p>
          <w:p w14:paraId="1A3F198E" w14:textId="155DD69D" w:rsidR="00882649" w:rsidRPr="00A85D7B" w:rsidRDefault="00882649" w:rsidP="00A85D7B">
            <w:pPr>
              <w:spacing w:line="276" w:lineRule="auto"/>
              <w:rPr>
                <w:rFonts w:ascii="Arial" w:hAnsi="Arial" w:cs="Arial"/>
                <w:sz w:val="24"/>
                <w:szCs w:val="24"/>
              </w:rPr>
            </w:pPr>
            <w:r>
              <w:rPr>
                <w:rFonts w:ascii="Arial" w:hAnsi="Arial" w:cs="Arial"/>
                <w:sz w:val="24"/>
                <w:szCs w:val="24"/>
              </w:rPr>
              <w:t xml:space="preserve">Non-executive </w:t>
            </w:r>
            <w:r w:rsidR="0039383C">
              <w:rPr>
                <w:rFonts w:ascii="Arial" w:hAnsi="Arial" w:cs="Arial"/>
                <w:sz w:val="24"/>
                <w:szCs w:val="24"/>
              </w:rPr>
              <w:t>D</w:t>
            </w:r>
            <w:r>
              <w:rPr>
                <w:rFonts w:ascii="Arial" w:hAnsi="Arial" w:cs="Arial"/>
                <w:sz w:val="24"/>
                <w:szCs w:val="24"/>
              </w:rPr>
              <w:t>irector, The Dudley Group NHS Foundation Trust</w:t>
            </w:r>
          </w:p>
        </w:tc>
        <w:tc>
          <w:tcPr>
            <w:tcW w:w="4650" w:type="dxa"/>
          </w:tcPr>
          <w:p w14:paraId="01C4165C" w14:textId="098DD6A4" w:rsidR="00882649" w:rsidRPr="00730A44" w:rsidRDefault="00D82198" w:rsidP="00A85D7B">
            <w:pPr>
              <w:spacing w:line="240" w:lineRule="auto"/>
              <w:rPr>
                <w:rFonts w:ascii="Arial" w:hAnsi="Arial" w:cs="Arial"/>
                <w:sz w:val="24"/>
                <w:szCs w:val="24"/>
              </w:rPr>
            </w:pPr>
            <w:r w:rsidRPr="00730A44">
              <w:rPr>
                <w:rFonts w:ascii="Arial" w:hAnsi="Arial" w:cs="Arial"/>
                <w:sz w:val="24"/>
                <w:szCs w:val="24"/>
              </w:rPr>
              <w:t>N/</w:t>
            </w:r>
            <w:r w:rsidR="002308C1">
              <w:rPr>
                <w:rFonts w:ascii="Arial" w:hAnsi="Arial" w:cs="Arial"/>
                <w:sz w:val="24"/>
                <w:szCs w:val="24"/>
              </w:rPr>
              <w:t>A</w:t>
            </w:r>
          </w:p>
        </w:tc>
      </w:tr>
      <w:tr w:rsidR="000905A4" w14:paraId="295CE834" w14:textId="77777777" w:rsidTr="6B67DC30">
        <w:tc>
          <w:tcPr>
            <w:tcW w:w="2830" w:type="dxa"/>
          </w:tcPr>
          <w:p w14:paraId="4AD3079A" w14:textId="5F168870" w:rsidR="000905A4" w:rsidRPr="002308C1" w:rsidRDefault="000905A4" w:rsidP="000905A4">
            <w:pPr>
              <w:rPr>
                <w:rFonts w:ascii="Arial" w:hAnsi="Arial" w:cs="Arial"/>
                <w:sz w:val="24"/>
                <w:szCs w:val="24"/>
              </w:rPr>
            </w:pPr>
            <w:r w:rsidRPr="002308C1">
              <w:rPr>
                <w:rFonts w:ascii="Arial" w:hAnsi="Arial" w:cs="Arial"/>
                <w:sz w:val="24"/>
                <w:szCs w:val="24"/>
              </w:rPr>
              <w:t>Helen Dodds</w:t>
            </w:r>
          </w:p>
        </w:tc>
        <w:tc>
          <w:tcPr>
            <w:tcW w:w="6468" w:type="dxa"/>
          </w:tcPr>
          <w:p w14:paraId="1CD78E5E" w14:textId="5C8344A7" w:rsidR="000905A4" w:rsidRPr="00347966" w:rsidRDefault="000905A4" w:rsidP="000905A4">
            <w:pPr>
              <w:spacing w:line="276" w:lineRule="auto"/>
              <w:ind w:left="360"/>
              <w:rPr>
                <w:rFonts w:asciiTheme="minorBidi" w:hAnsiTheme="minorBidi"/>
                <w:sz w:val="24"/>
                <w:szCs w:val="24"/>
              </w:rPr>
            </w:pPr>
            <w:r>
              <w:rPr>
                <w:rFonts w:ascii="Arial" w:hAnsi="Arial" w:cs="Arial"/>
                <w:sz w:val="24"/>
                <w:szCs w:val="24"/>
              </w:rPr>
              <w:t>A relative works at Vertex Pharmaceuticals UK and Ireland.</w:t>
            </w:r>
          </w:p>
        </w:tc>
        <w:tc>
          <w:tcPr>
            <w:tcW w:w="4650" w:type="dxa"/>
          </w:tcPr>
          <w:p w14:paraId="147D6373" w14:textId="62B24DEB" w:rsidR="000905A4" w:rsidRDefault="000905A4" w:rsidP="000905A4">
            <w:pPr>
              <w:rPr>
                <w:rFonts w:ascii="Arial" w:hAnsi="Arial" w:cs="Arial"/>
                <w:sz w:val="24"/>
                <w:szCs w:val="24"/>
              </w:rPr>
            </w:pPr>
            <w:r>
              <w:rPr>
                <w:rFonts w:ascii="Arial" w:hAnsi="Arial" w:cs="Arial"/>
                <w:sz w:val="24"/>
                <w:szCs w:val="24"/>
              </w:rPr>
              <w:t>N/A</w:t>
            </w:r>
          </w:p>
        </w:tc>
      </w:tr>
      <w:tr w:rsidR="000905A4" w14:paraId="17A0E2BC" w14:textId="77777777" w:rsidTr="6B67DC30">
        <w:tc>
          <w:tcPr>
            <w:tcW w:w="2830" w:type="dxa"/>
          </w:tcPr>
          <w:p w14:paraId="6DD433A1" w14:textId="7AAA0D03" w:rsidR="000905A4" w:rsidRPr="002308C1" w:rsidRDefault="000905A4" w:rsidP="000905A4">
            <w:pPr>
              <w:rPr>
                <w:rFonts w:ascii="Arial" w:hAnsi="Arial" w:cs="Arial"/>
                <w:sz w:val="24"/>
                <w:szCs w:val="24"/>
              </w:rPr>
            </w:pPr>
            <w:r w:rsidRPr="002308C1">
              <w:rPr>
                <w:rFonts w:ascii="Arial" w:hAnsi="Arial" w:cs="Arial"/>
                <w:sz w:val="24"/>
                <w:szCs w:val="24"/>
              </w:rPr>
              <w:t>Ellen Donovan</w:t>
            </w:r>
          </w:p>
        </w:tc>
        <w:tc>
          <w:tcPr>
            <w:tcW w:w="6468" w:type="dxa"/>
          </w:tcPr>
          <w:p w14:paraId="60F2C025" w14:textId="0683749C" w:rsidR="000905A4" w:rsidRDefault="000905A4" w:rsidP="000905A4">
            <w:pPr>
              <w:spacing w:line="276" w:lineRule="auto"/>
              <w:rPr>
                <w:rFonts w:ascii="Arial" w:hAnsi="Arial" w:cs="Arial"/>
                <w:sz w:val="24"/>
                <w:szCs w:val="24"/>
              </w:rPr>
            </w:pPr>
            <w:r w:rsidRPr="00A616D1">
              <w:rPr>
                <w:rFonts w:ascii="Arial" w:hAnsi="Arial" w:cs="Arial"/>
                <w:sz w:val="24"/>
                <w:szCs w:val="24"/>
              </w:rPr>
              <w:t xml:space="preserve">Member of the </w:t>
            </w:r>
            <w:r>
              <w:rPr>
                <w:rFonts w:ascii="Arial" w:hAnsi="Arial" w:cs="Arial"/>
                <w:sz w:val="24"/>
                <w:szCs w:val="24"/>
              </w:rPr>
              <w:t>Marie Currie Advisory</w:t>
            </w:r>
            <w:r w:rsidRPr="00A616D1">
              <w:rPr>
                <w:rFonts w:ascii="Arial" w:hAnsi="Arial" w:cs="Arial"/>
                <w:sz w:val="24"/>
                <w:szCs w:val="24"/>
              </w:rPr>
              <w:t xml:space="preserve"> Board</w:t>
            </w:r>
          </w:p>
          <w:p w14:paraId="00CD9962" w14:textId="502FDEF6" w:rsidR="000905A4" w:rsidRPr="00E52E51" w:rsidRDefault="000905A4" w:rsidP="000905A4">
            <w:pPr>
              <w:spacing w:line="276" w:lineRule="auto"/>
              <w:rPr>
                <w:rFonts w:ascii="Arial" w:hAnsi="Arial" w:cs="Arial"/>
                <w:sz w:val="24"/>
                <w:szCs w:val="24"/>
              </w:rPr>
            </w:pPr>
            <w:r w:rsidRPr="00E52E51">
              <w:rPr>
                <w:rFonts w:ascii="Arial" w:eastAsia="Times New Roman" w:hAnsi="Arial" w:cs="Arial"/>
                <w:sz w:val="24"/>
                <w:szCs w:val="24"/>
              </w:rPr>
              <w:t>Non-Executive Director, NHS Integrated Care Board, BNSSG</w:t>
            </w:r>
          </w:p>
        </w:tc>
        <w:tc>
          <w:tcPr>
            <w:tcW w:w="4650" w:type="dxa"/>
          </w:tcPr>
          <w:p w14:paraId="6A81FBAC" w14:textId="34BFCA92" w:rsidR="000905A4" w:rsidRDefault="000905A4" w:rsidP="000905A4">
            <w:pPr>
              <w:rPr>
                <w:rFonts w:ascii="Arial" w:hAnsi="Arial" w:cs="Arial"/>
                <w:sz w:val="24"/>
                <w:szCs w:val="24"/>
              </w:rPr>
            </w:pPr>
            <w:r>
              <w:rPr>
                <w:rFonts w:ascii="Arial" w:hAnsi="Arial" w:cs="Arial"/>
                <w:sz w:val="24"/>
                <w:szCs w:val="24"/>
              </w:rPr>
              <w:t>N/A</w:t>
            </w:r>
          </w:p>
        </w:tc>
      </w:tr>
      <w:tr w:rsidR="000905A4" w14:paraId="11A8DA80" w14:textId="77777777" w:rsidTr="6B67DC30">
        <w:tc>
          <w:tcPr>
            <w:tcW w:w="2830" w:type="dxa"/>
          </w:tcPr>
          <w:p w14:paraId="5B9596C1" w14:textId="27C18808" w:rsidR="000905A4" w:rsidRDefault="000905A4" w:rsidP="000905A4">
            <w:pPr>
              <w:rPr>
                <w:rFonts w:ascii="Arial" w:hAnsi="Arial" w:cs="Arial"/>
                <w:sz w:val="24"/>
                <w:szCs w:val="24"/>
              </w:rPr>
            </w:pPr>
            <w:r w:rsidRPr="002308C1">
              <w:rPr>
                <w:rFonts w:ascii="Arial" w:hAnsi="Arial" w:cs="Arial"/>
                <w:sz w:val="24"/>
                <w:szCs w:val="24"/>
              </w:rPr>
              <w:t>Andy Greenfield</w:t>
            </w:r>
          </w:p>
        </w:tc>
        <w:tc>
          <w:tcPr>
            <w:tcW w:w="6468" w:type="dxa"/>
          </w:tcPr>
          <w:p w14:paraId="35169DEF" w14:textId="77777777" w:rsidR="000905A4" w:rsidRDefault="000905A4" w:rsidP="000905A4">
            <w:pPr>
              <w:rPr>
                <w:rFonts w:ascii="Arial" w:hAnsi="Arial" w:cs="Arial"/>
                <w:sz w:val="24"/>
                <w:szCs w:val="24"/>
                <w:lang w:eastAsia="en-GB"/>
              </w:rPr>
            </w:pPr>
            <w:r w:rsidRPr="00816A34">
              <w:rPr>
                <w:rFonts w:ascii="Arial" w:hAnsi="Arial" w:cs="Arial"/>
                <w:sz w:val="24"/>
                <w:szCs w:val="24"/>
              </w:rPr>
              <w:t xml:space="preserve">Honorary Research Lecturer, Nuffield </w:t>
            </w:r>
            <w:r w:rsidRPr="00816A34">
              <w:rPr>
                <w:rFonts w:ascii="Arial" w:hAnsi="Arial" w:cs="Arial"/>
                <w:sz w:val="24"/>
                <w:szCs w:val="24"/>
                <w:lang w:eastAsia="en-GB"/>
              </w:rPr>
              <w:t>Department of Women’s &amp; Reproductive Health, Institute of Reproductive Sciences, University of Oxford</w:t>
            </w:r>
          </w:p>
          <w:p w14:paraId="3296BD88" w14:textId="77777777" w:rsidR="000905A4" w:rsidRDefault="000905A4" w:rsidP="000905A4">
            <w:pPr>
              <w:rPr>
                <w:rFonts w:ascii="Arial" w:hAnsi="Arial" w:cs="Arial"/>
                <w:sz w:val="24"/>
                <w:szCs w:val="24"/>
              </w:rPr>
            </w:pPr>
          </w:p>
          <w:p w14:paraId="3619B0B1" w14:textId="2AB91350" w:rsidR="000905A4" w:rsidRDefault="000905A4" w:rsidP="000905A4">
            <w:pPr>
              <w:rPr>
                <w:rFonts w:ascii="Arial" w:hAnsi="Arial" w:cs="Arial"/>
                <w:sz w:val="24"/>
                <w:szCs w:val="24"/>
              </w:rPr>
            </w:pPr>
            <w:r w:rsidRPr="00F5326B">
              <w:rPr>
                <w:rFonts w:ascii="Arial" w:hAnsi="Arial" w:cs="Arial"/>
                <w:sz w:val="24"/>
                <w:szCs w:val="24"/>
              </w:rPr>
              <w:t>Nuffield Council on Bioethics (NCOB)</w:t>
            </w:r>
            <w:r>
              <w:rPr>
                <w:rFonts w:ascii="Arial" w:hAnsi="Arial" w:cs="Arial"/>
                <w:sz w:val="24"/>
                <w:szCs w:val="24"/>
              </w:rPr>
              <w:t xml:space="preserve">: a member of a </w:t>
            </w:r>
            <w:r w:rsidRPr="006F0E80">
              <w:rPr>
                <w:rFonts w:ascii="Arial" w:hAnsi="Arial" w:cs="Arial"/>
                <w:sz w:val="24"/>
                <w:szCs w:val="24"/>
              </w:rPr>
              <w:t>new working group on ethical and regulatory issues arising from research involving stem cell-based model embryos</w:t>
            </w:r>
            <w:r>
              <w:rPr>
                <w:rFonts w:ascii="Arial" w:hAnsi="Arial" w:cs="Arial"/>
                <w:sz w:val="24"/>
                <w:szCs w:val="24"/>
              </w:rPr>
              <w:t>.</w:t>
            </w:r>
          </w:p>
          <w:p w14:paraId="44D6AF95" w14:textId="77777777" w:rsidR="000905A4" w:rsidRPr="00F258A5" w:rsidRDefault="000905A4" w:rsidP="000905A4"/>
          <w:p w14:paraId="7B1ABD5E" w14:textId="77777777" w:rsidR="000905A4" w:rsidRPr="00F258A5" w:rsidRDefault="000905A4" w:rsidP="000905A4">
            <w:pPr>
              <w:rPr>
                <w:rFonts w:ascii="Arial" w:hAnsi="Arial" w:cs="Arial"/>
                <w:sz w:val="24"/>
                <w:szCs w:val="24"/>
                <w:shd w:val="clear" w:color="auto" w:fill="FFFFFF"/>
                <w:lang w:eastAsia="en-GB"/>
              </w:rPr>
            </w:pPr>
            <w:r w:rsidRPr="00F258A5">
              <w:rPr>
                <w:rFonts w:ascii="Arial" w:hAnsi="Arial" w:cs="Arial"/>
                <w:sz w:val="24"/>
                <w:szCs w:val="24"/>
              </w:rPr>
              <w:t xml:space="preserve">The </w:t>
            </w:r>
            <w:hyperlink r:id="rId11" w:history="1">
              <w:r w:rsidRPr="00F258A5">
                <w:rPr>
                  <w:rStyle w:val="Hyperlink"/>
                  <w:rFonts w:ascii="Arial" w:hAnsi="Arial" w:cs="Arial"/>
                  <w:color w:val="auto"/>
                  <w:sz w:val="24"/>
                  <w:szCs w:val="24"/>
                  <w:u w:val="none"/>
                </w:rPr>
                <w:t>Regulatory Horizons Council</w:t>
              </w:r>
            </w:hyperlink>
            <w:r w:rsidRPr="00F258A5">
              <w:rPr>
                <w:rFonts w:ascii="Arial" w:hAnsi="Arial" w:cs="Arial"/>
                <w:sz w:val="24"/>
                <w:szCs w:val="24"/>
              </w:rPr>
              <w:t xml:space="preserve"> (</w:t>
            </w:r>
            <w:r w:rsidRPr="00F258A5">
              <w:rPr>
                <w:rFonts w:ascii="Arial" w:hAnsi="Arial" w:cs="Arial"/>
                <w:sz w:val="24"/>
                <w:szCs w:val="24"/>
                <w:shd w:val="clear" w:color="auto" w:fill="FFFFFF"/>
              </w:rPr>
              <w:t xml:space="preserve">The RHC identifies the implications of technological innovation with high potential benefit for the UK economy and society, and advises the government on regulatory reform needed to support its rapid and safe introduction. </w:t>
            </w:r>
            <w:r w:rsidRPr="00F258A5">
              <w:rPr>
                <w:rFonts w:ascii="Arial" w:hAnsi="Arial" w:cs="Arial"/>
                <w:sz w:val="24"/>
                <w:szCs w:val="24"/>
              </w:rPr>
              <w:t>T</w:t>
            </w:r>
            <w:r w:rsidRPr="00F258A5">
              <w:rPr>
                <w:rFonts w:ascii="Arial" w:hAnsi="Arial" w:cs="Arial"/>
                <w:sz w:val="24"/>
                <w:szCs w:val="24"/>
                <w:shd w:val="clear" w:color="auto" w:fill="FFFFFF"/>
              </w:rPr>
              <w:t>he Council was established as an independent expert committee and is supported by a team of civil servants, hosted by the Department of Science, Innovation &amp; Technology).</w:t>
            </w:r>
          </w:p>
          <w:p w14:paraId="4BDFC1F9" w14:textId="77777777" w:rsidR="000905A4" w:rsidRPr="00F258A5" w:rsidRDefault="000905A4" w:rsidP="000905A4">
            <w:pPr>
              <w:rPr>
                <w:rFonts w:ascii="Arial" w:hAnsi="Arial" w:cs="Arial"/>
                <w:sz w:val="24"/>
                <w:szCs w:val="24"/>
                <w:shd w:val="clear" w:color="auto" w:fill="FFFFFF"/>
              </w:rPr>
            </w:pPr>
            <w:r w:rsidRPr="00F258A5">
              <w:rPr>
                <w:rFonts w:ascii="Arial" w:hAnsi="Arial" w:cs="Arial"/>
                <w:sz w:val="24"/>
                <w:szCs w:val="24"/>
                <w:shd w:val="clear" w:color="auto" w:fill="FFFFFF"/>
              </w:rPr>
              <w:t>&amp;</w:t>
            </w:r>
          </w:p>
          <w:p w14:paraId="14C54767" w14:textId="5F5F61B7" w:rsidR="000905A4" w:rsidRPr="00816A34" w:rsidRDefault="000905A4" w:rsidP="00636E47">
            <w:pPr>
              <w:rPr>
                <w:rFonts w:ascii="Arial" w:hAnsi="Arial" w:cs="Arial"/>
                <w:sz w:val="24"/>
                <w:szCs w:val="24"/>
                <w:lang w:eastAsia="en-GB"/>
              </w:rPr>
            </w:pPr>
            <w:r w:rsidRPr="00F258A5">
              <w:rPr>
                <w:rFonts w:ascii="Arial" w:hAnsi="Arial" w:cs="Arial"/>
                <w:sz w:val="24"/>
                <w:szCs w:val="24"/>
              </w:rPr>
              <w:t xml:space="preserve">The </w:t>
            </w:r>
            <w:hyperlink r:id="rId12" w:history="1">
              <w:r w:rsidRPr="00F258A5">
                <w:rPr>
                  <w:rStyle w:val="Hyperlink"/>
                  <w:rFonts w:ascii="Arial" w:hAnsi="Arial" w:cs="Arial"/>
                  <w:color w:val="auto"/>
                  <w:sz w:val="24"/>
                  <w:szCs w:val="24"/>
                  <w:u w:val="none"/>
                </w:rPr>
                <w:t>Advisory Committee on Novel Foods and Processes</w:t>
              </w:r>
            </w:hyperlink>
            <w:r w:rsidRPr="00F258A5">
              <w:rPr>
                <w:rFonts w:ascii="Arial" w:hAnsi="Arial" w:cs="Arial"/>
                <w:sz w:val="24"/>
                <w:szCs w:val="24"/>
              </w:rPr>
              <w:t xml:space="preserve"> (ACNFP) – and chair its </w:t>
            </w:r>
            <w:hyperlink r:id="rId13" w:history="1">
              <w:r w:rsidRPr="00F258A5">
                <w:rPr>
                  <w:rStyle w:val="Hyperlink"/>
                  <w:rFonts w:ascii="Arial" w:hAnsi="Arial" w:cs="Arial"/>
                  <w:color w:val="auto"/>
                  <w:sz w:val="24"/>
                  <w:szCs w:val="24"/>
                  <w:u w:val="none"/>
                </w:rPr>
                <w:t>PGT</w:t>
              </w:r>
            </w:hyperlink>
            <w:r w:rsidRPr="00F258A5">
              <w:rPr>
                <w:rFonts w:ascii="Arial" w:hAnsi="Arial" w:cs="Arial"/>
                <w:sz w:val="24"/>
                <w:szCs w:val="24"/>
              </w:rPr>
              <w:t xml:space="preserve"> subcommittee.</w:t>
            </w:r>
          </w:p>
        </w:tc>
        <w:tc>
          <w:tcPr>
            <w:tcW w:w="4650" w:type="dxa"/>
          </w:tcPr>
          <w:p w14:paraId="7548BA1F" w14:textId="77777777" w:rsidR="000905A4" w:rsidRDefault="000905A4" w:rsidP="000905A4">
            <w:pPr>
              <w:rPr>
                <w:rFonts w:ascii="Arial" w:hAnsi="Arial" w:cs="Arial"/>
                <w:sz w:val="24"/>
                <w:szCs w:val="24"/>
              </w:rPr>
            </w:pPr>
            <w:r>
              <w:rPr>
                <w:rFonts w:ascii="Arial" w:hAnsi="Arial" w:cs="Arial"/>
                <w:sz w:val="24"/>
                <w:szCs w:val="24"/>
              </w:rPr>
              <w:t>N/A</w:t>
            </w:r>
          </w:p>
          <w:p w14:paraId="0ED54D13" w14:textId="77777777" w:rsidR="000905A4" w:rsidRDefault="000905A4" w:rsidP="000905A4">
            <w:pPr>
              <w:rPr>
                <w:rFonts w:ascii="Arial" w:hAnsi="Arial" w:cs="Arial"/>
                <w:sz w:val="24"/>
                <w:szCs w:val="24"/>
              </w:rPr>
            </w:pPr>
          </w:p>
          <w:p w14:paraId="541D4668" w14:textId="77777777" w:rsidR="000905A4" w:rsidRDefault="000905A4" w:rsidP="000905A4">
            <w:pPr>
              <w:rPr>
                <w:rFonts w:ascii="Arial" w:hAnsi="Arial" w:cs="Arial"/>
                <w:sz w:val="24"/>
                <w:szCs w:val="24"/>
              </w:rPr>
            </w:pPr>
          </w:p>
          <w:p w14:paraId="0DAB794D" w14:textId="77777777" w:rsidR="000905A4" w:rsidRDefault="000905A4" w:rsidP="000905A4">
            <w:pPr>
              <w:rPr>
                <w:rFonts w:ascii="Arial" w:hAnsi="Arial" w:cs="Arial"/>
                <w:sz w:val="24"/>
                <w:szCs w:val="24"/>
              </w:rPr>
            </w:pPr>
          </w:p>
          <w:p w14:paraId="27028DAE" w14:textId="77777777" w:rsidR="000905A4" w:rsidRDefault="000905A4" w:rsidP="000905A4">
            <w:pPr>
              <w:rPr>
                <w:rFonts w:ascii="Arial" w:hAnsi="Arial" w:cs="Arial"/>
                <w:sz w:val="24"/>
                <w:szCs w:val="24"/>
              </w:rPr>
            </w:pPr>
          </w:p>
          <w:p w14:paraId="7058ED7E" w14:textId="77777777" w:rsidR="000905A4" w:rsidRDefault="000905A4" w:rsidP="000905A4">
            <w:pPr>
              <w:rPr>
                <w:rFonts w:ascii="Arial" w:hAnsi="Arial" w:cs="Arial"/>
                <w:sz w:val="24"/>
                <w:szCs w:val="24"/>
              </w:rPr>
            </w:pPr>
          </w:p>
          <w:p w14:paraId="616DF530" w14:textId="77777777" w:rsidR="000905A4" w:rsidRDefault="000905A4" w:rsidP="000905A4">
            <w:pPr>
              <w:rPr>
                <w:rFonts w:ascii="Arial" w:hAnsi="Arial" w:cs="Arial"/>
                <w:sz w:val="24"/>
                <w:szCs w:val="24"/>
              </w:rPr>
            </w:pPr>
          </w:p>
          <w:p w14:paraId="66934ACB" w14:textId="77777777" w:rsidR="000905A4" w:rsidRDefault="000905A4" w:rsidP="000905A4">
            <w:pPr>
              <w:rPr>
                <w:rFonts w:ascii="Arial" w:hAnsi="Arial" w:cs="Arial"/>
                <w:sz w:val="24"/>
                <w:szCs w:val="24"/>
              </w:rPr>
            </w:pPr>
          </w:p>
          <w:p w14:paraId="685F9D9D" w14:textId="77777777" w:rsidR="000905A4" w:rsidRDefault="000905A4" w:rsidP="000905A4">
            <w:pPr>
              <w:rPr>
                <w:rFonts w:ascii="Arial" w:hAnsi="Arial" w:cs="Arial"/>
                <w:sz w:val="24"/>
                <w:szCs w:val="24"/>
              </w:rPr>
            </w:pPr>
          </w:p>
          <w:p w14:paraId="3D474D7E" w14:textId="77777777" w:rsidR="000905A4" w:rsidRDefault="000905A4" w:rsidP="000905A4">
            <w:pPr>
              <w:rPr>
                <w:rFonts w:ascii="Arial" w:hAnsi="Arial" w:cs="Arial"/>
                <w:sz w:val="24"/>
                <w:szCs w:val="24"/>
              </w:rPr>
            </w:pPr>
          </w:p>
          <w:p w14:paraId="5E3F0858" w14:textId="77777777" w:rsidR="000905A4" w:rsidRPr="001A3B0E" w:rsidRDefault="000905A4" w:rsidP="000905A4">
            <w:pPr>
              <w:rPr>
                <w:rFonts w:ascii="Arial" w:hAnsi="Arial" w:cs="Arial"/>
                <w:sz w:val="24"/>
                <w:szCs w:val="24"/>
              </w:rPr>
            </w:pPr>
          </w:p>
          <w:p w14:paraId="0BA9EF77" w14:textId="77777777" w:rsidR="000905A4" w:rsidRPr="001A3B0E" w:rsidRDefault="000905A4" w:rsidP="000905A4">
            <w:pPr>
              <w:rPr>
                <w:rFonts w:ascii="Arial" w:hAnsi="Arial" w:cs="Arial"/>
              </w:rPr>
            </w:pPr>
          </w:p>
          <w:p w14:paraId="5522386B" w14:textId="4D7B3F73" w:rsidR="000905A4" w:rsidRDefault="000905A4" w:rsidP="00C70479">
            <w:pPr>
              <w:rPr>
                <w:rFonts w:ascii="Arial" w:hAnsi="Arial" w:cs="Arial"/>
                <w:sz w:val="24"/>
                <w:szCs w:val="24"/>
              </w:rPr>
            </w:pPr>
            <w:r w:rsidRPr="001A3B0E">
              <w:rPr>
                <w:rFonts w:ascii="Arial" w:hAnsi="Arial" w:cs="Arial"/>
              </w:rPr>
              <w:t xml:space="preserve">In neither case is there relevant interest in companies providing services etc to HTA. </w:t>
            </w:r>
          </w:p>
          <w:p w14:paraId="20CCF0C6" w14:textId="77777777" w:rsidR="000905A4" w:rsidRDefault="000905A4" w:rsidP="000905A4">
            <w:pPr>
              <w:rPr>
                <w:rFonts w:ascii="Arial" w:hAnsi="Arial" w:cs="Arial"/>
                <w:sz w:val="24"/>
                <w:szCs w:val="24"/>
              </w:rPr>
            </w:pPr>
          </w:p>
          <w:p w14:paraId="663CA634" w14:textId="77777777" w:rsidR="000905A4" w:rsidRDefault="000905A4" w:rsidP="000905A4">
            <w:pPr>
              <w:rPr>
                <w:rFonts w:ascii="Arial" w:hAnsi="Arial" w:cs="Arial"/>
                <w:sz w:val="24"/>
                <w:szCs w:val="24"/>
              </w:rPr>
            </w:pPr>
          </w:p>
          <w:p w14:paraId="6B969A4A" w14:textId="77777777" w:rsidR="000905A4" w:rsidRDefault="000905A4" w:rsidP="000905A4">
            <w:pPr>
              <w:rPr>
                <w:rFonts w:ascii="Arial" w:hAnsi="Arial" w:cs="Arial"/>
                <w:sz w:val="24"/>
                <w:szCs w:val="24"/>
              </w:rPr>
            </w:pPr>
          </w:p>
          <w:p w14:paraId="19A8C20D" w14:textId="77777777" w:rsidR="000905A4" w:rsidRDefault="000905A4" w:rsidP="000905A4">
            <w:pPr>
              <w:rPr>
                <w:rFonts w:ascii="Arial" w:hAnsi="Arial" w:cs="Arial"/>
                <w:sz w:val="24"/>
                <w:szCs w:val="24"/>
              </w:rPr>
            </w:pPr>
          </w:p>
          <w:p w14:paraId="1B6E1789" w14:textId="77777777" w:rsidR="000905A4" w:rsidRDefault="000905A4" w:rsidP="000905A4">
            <w:pPr>
              <w:rPr>
                <w:rFonts w:ascii="Arial" w:hAnsi="Arial" w:cs="Arial"/>
                <w:sz w:val="24"/>
                <w:szCs w:val="24"/>
              </w:rPr>
            </w:pPr>
          </w:p>
          <w:p w14:paraId="5F52B52D" w14:textId="77777777" w:rsidR="000905A4" w:rsidRDefault="000905A4" w:rsidP="000905A4">
            <w:pPr>
              <w:rPr>
                <w:rFonts w:ascii="Arial" w:hAnsi="Arial" w:cs="Arial"/>
                <w:sz w:val="24"/>
                <w:szCs w:val="24"/>
              </w:rPr>
            </w:pPr>
          </w:p>
          <w:p w14:paraId="6F510139" w14:textId="560BC1D3" w:rsidR="000905A4" w:rsidRDefault="000905A4" w:rsidP="000905A4">
            <w:pPr>
              <w:rPr>
                <w:rFonts w:ascii="Arial" w:hAnsi="Arial" w:cs="Arial"/>
                <w:sz w:val="24"/>
                <w:szCs w:val="24"/>
              </w:rPr>
            </w:pPr>
          </w:p>
        </w:tc>
      </w:tr>
      <w:tr w:rsidR="000905A4" w14:paraId="22327F7F" w14:textId="77777777" w:rsidTr="6B67DC30">
        <w:tc>
          <w:tcPr>
            <w:tcW w:w="2830" w:type="dxa"/>
          </w:tcPr>
          <w:p w14:paraId="663C9C5B" w14:textId="5FB466CB" w:rsidR="000905A4" w:rsidRPr="00654D69" w:rsidRDefault="000905A4" w:rsidP="000905A4">
            <w:pPr>
              <w:rPr>
                <w:rFonts w:ascii="Arial" w:hAnsi="Arial" w:cs="Arial"/>
                <w:sz w:val="24"/>
                <w:szCs w:val="24"/>
              </w:rPr>
            </w:pPr>
            <w:r w:rsidRPr="002308C1">
              <w:rPr>
                <w:rFonts w:ascii="Arial" w:hAnsi="Arial" w:cs="Arial"/>
                <w:sz w:val="24"/>
                <w:szCs w:val="24"/>
              </w:rPr>
              <w:lastRenderedPageBreak/>
              <w:t>Dave Lewis</w:t>
            </w:r>
            <w:r w:rsidRPr="00654D69">
              <w:rPr>
                <w:rFonts w:ascii="Arial" w:hAnsi="Arial" w:cs="Arial"/>
                <w:sz w:val="24"/>
                <w:szCs w:val="24"/>
              </w:rPr>
              <w:t xml:space="preserve"> </w:t>
            </w:r>
          </w:p>
        </w:tc>
        <w:tc>
          <w:tcPr>
            <w:tcW w:w="6468" w:type="dxa"/>
          </w:tcPr>
          <w:p w14:paraId="5319B44A" w14:textId="58245107" w:rsidR="000905A4" w:rsidRDefault="000905A4" w:rsidP="000905A4">
            <w:pPr>
              <w:rPr>
                <w:rFonts w:ascii="Arial" w:hAnsi="Arial" w:cs="Arial"/>
                <w:sz w:val="24"/>
                <w:szCs w:val="24"/>
              </w:rPr>
            </w:pPr>
          </w:p>
          <w:p w14:paraId="6B3A4575" w14:textId="72B889FB" w:rsidR="000905A4" w:rsidRDefault="000905A4" w:rsidP="000905A4">
            <w:pPr>
              <w:ind w:left="-20" w:right="-20"/>
            </w:pPr>
            <w:r w:rsidRPr="1013A0A9">
              <w:rPr>
                <w:rFonts w:ascii="Arial" w:eastAsia="Arial" w:hAnsi="Arial" w:cs="Arial"/>
                <w:sz w:val="24"/>
                <w:szCs w:val="24"/>
              </w:rPr>
              <w:t>Relative works at Poole Hospital, Dorset.</w:t>
            </w:r>
          </w:p>
          <w:p w14:paraId="584CBB1E" w14:textId="26A0AA6C" w:rsidR="000905A4" w:rsidRDefault="000905A4" w:rsidP="000905A4">
            <w:pPr>
              <w:ind w:left="-20" w:right="-20"/>
            </w:pPr>
            <w:r w:rsidRPr="1013A0A9">
              <w:rPr>
                <w:rFonts w:ascii="Calibri" w:eastAsia="Calibri" w:hAnsi="Calibri" w:cs="Calibri"/>
              </w:rPr>
              <w:t xml:space="preserve"> </w:t>
            </w:r>
          </w:p>
          <w:p w14:paraId="0EA03F25" w14:textId="0ED2B613" w:rsidR="000905A4" w:rsidRDefault="000905A4" w:rsidP="000905A4">
            <w:pPr>
              <w:ind w:left="-20" w:right="-20"/>
            </w:pPr>
            <w:r w:rsidRPr="1013A0A9">
              <w:rPr>
                <w:rFonts w:ascii="Arial" w:eastAsia="Arial" w:hAnsi="Arial" w:cs="Arial"/>
                <w:sz w:val="24"/>
                <w:szCs w:val="24"/>
              </w:rPr>
              <w:t>Consultant sub-contractor for CJCS Ltd, working on a Forensic Science Strategy for Albania (June 2023-March 2025).</w:t>
            </w:r>
          </w:p>
          <w:p w14:paraId="2721FE7A" w14:textId="466CB4B2" w:rsidR="000905A4" w:rsidRDefault="000905A4" w:rsidP="000905A4">
            <w:pPr>
              <w:ind w:left="-20" w:right="-20"/>
            </w:pPr>
            <w:r w:rsidRPr="1013A0A9">
              <w:rPr>
                <w:rFonts w:ascii="Calibri" w:eastAsia="Calibri" w:hAnsi="Calibri" w:cs="Calibri"/>
              </w:rPr>
              <w:t xml:space="preserve"> </w:t>
            </w:r>
          </w:p>
          <w:p w14:paraId="29CE0D0C" w14:textId="53A6EA5B" w:rsidR="000905A4" w:rsidRDefault="000905A4" w:rsidP="000905A4">
            <w:pPr>
              <w:ind w:left="-20" w:right="-20"/>
              <w:rPr>
                <w:rFonts w:ascii="Arial" w:eastAsia="Arial" w:hAnsi="Arial" w:cs="Arial"/>
                <w:sz w:val="24"/>
                <w:szCs w:val="24"/>
              </w:rPr>
            </w:pPr>
            <w:r w:rsidRPr="1013A0A9">
              <w:rPr>
                <w:rFonts w:ascii="Arial" w:eastAsia="Arial" w:hAnsi="Arial" w:cs="Arial"/>
                <w:sz w:val="24"/>
                <w:szCs w:val="24"/>
              </w:rPr>
              <w:t>Interim Director of the new Cricket Regulator at the England and Wales Cricket Board, 3.5 days a week (November 2023 until summer 2024 - undertaking the role until a permanent appointment is made).</w:t>
            </w:r>
          </w:p>
          <w:p w14:paraId="598653EE" w14:textId="77777777" w:rsidR="000905A4" w:rsidRDefault="000905A4" w:rsidP="000905A4">
            <w:pPr>
              <w:ind w:left="-20" w:right="-20"/>
              <w:rPr>
                <w:rFonts w:ascii="Arial" w:eastAsia="Arial" w:hAnsi="Arial" w:cs="Arial"/>
                <w:sz w:val="24"/>
                <w:szCs w:val="24"/>
              </w:rPr>
            </w:pPr>
          </w:p>
          <w:p w14:paraId="3E474B24" w14:textId="139DD2BE" w:rsidR="000905A4" w:rsidRPr="00654D69" w:rsidRDefault="000905A4" w:rsidP="000905A4">
            <w:pPr>
              <w:rPr>
                <w:rFonts w:ascii="Arial" w:hAnsi="Arial" w:cs="Arial"/>
                <w:sz w:val="24"/>
                <w:szCs w:val="24"/>
              </w:rPr>
            </w:pPr>
          </w:p>
        </w:tc>
        <w:tc>
          <w:tcPr>
            <w:tcW w:w="4650" w:type="dxa"/>
          </w:tcPr>
          <w:p w14:paraId="501A7620" w14:textId="551FA101" w:rsidR="000905A4" w:rsidRPr="00654D69" w:rsidRDefault="000905A4" w:rsidP="000905A4">
            <w:pPr>
              <w:rPr>
                <w:rFonts w:ascii="Arial" w:hAnsi="Arial" w:cs="Arial"/>
                <w:sz w:val="24"/>
                <w:szCs w:val="24"/>
              </w:rPr>
            </w:pPr>
            <w:r>
              <w:rPr>
                <w:rFonts w:ascii="Arial" w:hAnsi="Arial" w:cs="Arial"/>
                <w:sz w:val="24"/>
                <w:szCs w:val="24"/>
              </w:rPr>
              <w:t>N/A</w:t>
            </w:r>
          </w:p>
        </w:tc>
      </w:tr>
      <w:tr w:rsidR="000905A4" w14:paraId="238AFE24" w14:textId="77777777" w:rsidTr="6B67DC30">
        <w:tc>
          <w:tcPr>
            <w:tcW w:w="2830" w:type="dxa"/>
          </w:tcPr>
          <w:p w14:paraId="24A8B4AE" w14:textId="7CDBABB6" w:rsidR="000905A4" w:rsidRDefault="000905A4" w:rsidP="000905A4">
            <w:pPr>
              <w:rPr>
                <w:rFonts w:ascii="Arial" w:hAnsi="Arial" w:cs="Arial"/>
                <w:sz w:val="24"/>
                <w:szCs w:val="24"/>
              </w:rPr>
            </w:pPr>
            <w:r>
              <w:rPr>
                <w:rFonts w:ascii="Arial" w:hAnsi="Arial" w:cs="Arial"/>
                <w:sz w:val="24"/>
                <w:szCs w:val="24"/>
              </w:rPr>
              <w:t>David Lock KC</w:t>
            </w:r>
          </w:p>
          <w:p w14:paraId="67999D0C" w14:textId="77777777" w:rsidR="000905A4" w:rsidRPr="002308C1" w:rsidRDefault="000905A4" w:rsidP="000905A4">
            <w:pPr>
              <w:rPr>
                <w:rFonts w:ascii="Arial" w:hAnsi="Arial" w:cs="Arial"/>
                <w:sz w:val="24"/>
                <w:szCs w:val="24"/>
              </w:rPr>
            </w:pPr>
          </w:p>
        </w:tc>
        <w:tc>
          <w:tcPr>
            <w:tcW w:w="6468" w:type="dxa"/>
          </w:tcPr>
          <w:p w14:paraId="0B2AD4BE" w14:textId="44BAE292" w:rsidR="000905A4" w:rsidRPr="000D68A8" w:rsidRDefault="000905A4" w:rsidP="000905A4">
            <w:pPr>
              <w:rPr>
                <w:rFonts w:ascii="Arial" w:hAnsi="Arial" w:cs="Arial"/>
                <w:sz w:val="24"/>
                <w:szCs w:val="24"/>
              </w:rPr>
            </w:pPr>
            <w:r w:rsidRPr="000D68A8">
              <w:rPr>
                <w:rFonts w:ascii="Arial" w:hAnsi="Arial" w:cs="Arial"/>
                <w:sz w:val="24"/>
                <w:szCs w:val="24"/>
                <w14:ligatures w14:val="standardContextual"/>
              </w:rPr>
              <w:t>None.  As a practising barrister I provide legal advice to a range of clients in the healthcare sector and it is possible that a client may have commercial relationships with the HTA without my knowledge.  Going forward I will refuse to accept instructions to advise on matters where there is any actual or perceived conflict with my duties as an HTA Board Member.</w:t>
            </w:r>
          </w:p>
        </w:tc>
        <w:tc>
          <w:tcPr>
            <w:tcW w:w="4650" w:type="dxa"/>
          </w:tcPr>
          <w:p w14:paraId="05302869" w14:textId="5A21608E" w:rsidR="000905A4" w:rsidRPr="00943AB6" w:rsidRDefault="000905A4" w:rsidP="000905A4">
            <w:pPr>
              <w:rPr>
                <w:rFonts w:ascii="Arial" w:hAnsi="Arial" w:cs="Arial"/>
                <w:sz w:val="24"/>
                <w:szCs w:val="24"/>
              </w:rPr>
            </w:pPr>
            <w:r w:rsidRPr="00943AB6">
              <w:rPr>
                <w:rFonts w:ascii="Arial" w:hAnsi="Arial" w:cs="Arial"/>
                <w:sz w:val="24"/>
                <w:szCs w:val="24"/>
                <w14:ligatures w14:val="standardContextual"/>
              </w:rPr>
              <w:t>None. As a practising barrister I provide legal advice to a range of clients in the healthcare sector and it is possible that a client may have commercial relationships with the HTA without my knowledge.  Going forward I will refuse to accept instructions to advise on matters where there is any actual or perceived conflict with my duties as an HTA Board Member.</w:t>
            </w:r>
          </w:p>
        </w:tc>
      </w:tr>
    </w:tbl>
    <w:p w14:paraId="3BA753A0" w14:textId="77777777" w:rsidR="00F261D7" w:rsidRDefault="00F261D7" w:rsidP="007933D1"/>
    <w:p w14:paraId="7B0F5E48" w14:textId="77777777" w:rsidR="0022579A" w:rsidRDefault="0022579A" w:rsidP="007933D1"/>
    <w:sectPr w:rsidR="0022579A" w:rsidSect="000E3CF5">
      <w:headerReference w:type="default" r:id="rId14"/>
      <w:pgSz w:w="16838" w:h="11906" w:orient="landscape"/>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CF70" w14:textId="77777777" w:rsidR="000E3CF5" w:rsidRDefault="000E3CF5" w:rsidP="0025749C">
      <w:pPr>
        <w:spacing w:after="0" w:line="240" w:lineRule="auto"/>
      </w:pPr>
      <w:r>
        <w:separator/>
      </w:r>
    </w:p>
  </w:endnote>
  <w:endnote w:type="continuationSeparator" w:id="0">
    <w:p w14:paraId="58E1AADE" w14:textId="77777777" w:rsidR="000E3CF5" w:rsidRDefault="000E3CF5" w:rsidP="0025749C">
      <w:pPr>
        <w:spacing w:after="0" w:line="240" w:lineRule="auto"/>
      </w:pPr>
      <w:r>
        <w:continuationSeparator/>
      </w:r>
    </w:p>
  </w:endnote>
  <w:endnote w:type="continuationNotice" w:id="1">
    <w:p w14:paraId="109CC3B3" w14:textId="77777777" w:rsidR="000E3CF5" w:rsidRDefault="000E3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764E" w14:textId="77777777" w:rsidR="000E3CF5" w:rsidRDefault="000E3CF5" w:rsidP="0025749C">
      <w:pPr>
        <w:spacing w:after="0" w:line="240" w:lineRule="auto"/>
      </w:pPr>
      <w:r>
        <w:separator/>
      </w:r>
    </w:p>
  </w:footnote>
  <w:footnote w:type="continuationSeparator" w:id="0">
    <w:p w14:paraId="247C4881" w14:textId="77777777" w:rsidR="000E3CF5" w:rsidRDefault="000E3CF5" w:rsidP="0025749C">
      <w:pPr>
        <w:spacing w:after="0" w:line="240" w:lineRule="auto"/>
      </w:pPr>
      <w:r>
        <w:continuationSeparator/>
      </w:r>
    </w:p>
  </w:footnote>
  <w:footnote w:type="continuationNotice" w:id="1">
    <w:p w14:paraId="563904CF" w14:textId="77777777" w:rsidR="000E3CF5" w:rsidRDefault="000E3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49B3" w14:textId="1B67F651" w:rsidR="0025749C" w:rsidRPr="009027A0" w:rsidRDefault="0025749C" w:rsidP="00F54598">
    <w:pPr>
      <w:pStyle w:val="Header"/>
      <w:jc w:val="center"/>
      <w:rPr>
        <w:b/>
        <w:bCs/>
        <w:sz w:val="36"/>
        <w:szCs w:val="36"/>
      </w:rPr>
    </w:pPr>
  </w:p>
  <w:p w14:paraId="7AFBBFD6" w14:textId="77777777" w:rsidR="009027A0" w:rsidRDefault="0090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1C1"/>
    <w:multiLevelType w:val="hybridMultilevel"/>
    <w:tmpl w:val="826A8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4B3BB9"/>
    <w:multiLevelType w:val="hybridMultilevel"/>
    <w:tmpl w:val="DE3E926A"/>
    <w:lvl w:ilvl="0" w:tplc="ECA292C4">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564463">
    <w:abstractNumId w:val="0"/>
  </w:num>
  <w:num w:numId="2" w16cid:durableId="33210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D7"/>
    <w:rsid w:val="0002464C"/>
    <w:rsid w:val="0003092C"/>
    <w:rsid w:val="00034418"/>
    <w:rsid w:val="00034EE0"/>
    <w:rsid w:val="00037FDD"/>
    <w:rsid w:val="000859D7"/>
    <w:rsid w:val="000905A4"/>
    <w:rsid w:val="000A4EE3"/>
    <w:rsid w:val="000C4176"/>
    <w:rsid w:val="000C77E9"/>
    <w:rsid w:val="000D68A8"/>
    <w:rsid w:val="000E3CF5"/>
    <w:rsid w:val="00111D97"/>
    <w:rsid w:val="0011287E"/>
    <w:rsid w:val="001146EE"/>
    <w:rsid w:val="0013285D"/>
    <w:rsid w:val="00146883"/>
    <w:rsid w:val="00197777"/>
    <w:rsid w:val="001A3B0E"/>
    <w:rsid w:val="00222433"/>
    <w:rsid w:val="00222D2A"/>
    <w:rsid w:val="0022579A"/>
    <w:rsid w:val="002308C1"/>
    <w:rsid w:val="00236978"/>
    <w:rsid w:val="0024242D"/>
    <w:rsid w:val="0025749C"/>
    <w:rsid w:val="00273DA3"/>
    <w:rsid w:val="002A7F07"/>
    <w:rsid w:val="002B3501"/>
    <w:rsid w:val="002E7408"/>
    <w:rsid w:val="002F1406"/>
    <w:rsid w:val="00304A84"/>
    <w:rsid w:val="003314AB"/>
    <w:rsid w:val="00347966"/>
    <w:rsid w:val="00351B80"/>
    <w:rsid w:val="00377F9F"/>
    <w:rsid w:val="00392BEF"/>
    <w:rsid w:val="0039383C"/>
    <w:rsid w:val="003A7F47"/>
    <w:rsid w:val="003B4A0E"/>
    <w:rsid w:val="003D2F8A"/>
    <w:rsid w:val="003E021E"/>
    <w:rsid w:val="003E12E5"/>
    <w:rsid w:val="003E43B7"/>
    <w:rsid w:val="00412B82"/>
    <w:rsid w:val="00412D2D"/>
    <w:rsid w:val="00415E85"/>
    <w:rsid w:val="0043350D"/>
    <w:rsid w:val="00437F28"/>
    <w:rsid w:val="00447782"/>
    <w:rsid w:val="004553CE"/>
    <w:rsid w:val="004A3DA9"/>
    <w:rsid w:val="004C6692"/>
    <w:rsid w:val="005237E3"/>
    <w:rsid w:val="00537150"/>
    <w:rsid w:val="00570033"/>
    <w:rsid w:val="005B2B02"/>
    <w:rsid w:val="005B70A0"/>
    <w:rsid w:val="005C04D4"/>
    <w:rsid w:val="005D535D"/>
    <w:rsid w:val="005F47CC"/>
    <w:rsid w:val="005F7409"/>
    <w:rsid w:val="0061387B"/>
    <w:rsid w:val="006200AE"/>
    <w:rsid w:val="00625632"/>
    <w:rsid w:val="00636E47"/>
    <w:rsid w:val="00654D69"/>
    <w:rsid w:val="0066405E"/>
    <w:rsid w:val="0069673F"/>
    <w:rsid w:val="006B49ED"/>
    <w:rsid w:val="006C0702"/>
    <w:rsid w:val="006F0E80"/>
    <w:rsid w:val="007142BB"/>
    <w:rsid w:val="00721A7B"/>
    <w:rsid w:val="00730A44"/>
    <w:rsid w:val="00751068"/>
    <w:rsid w:val="00762F64"/>
    <w:rsid w:val="00772A8A"/>
    <w:rsid w:val="00772DC6"/>
    <w:rsid w:val="007933D1"/>
    <w:rsid w:val="007C04B9"/>
    <w:rsid w:val="007C31EC"/>
    <w:rsid w:val="007D07E4"/>
    <w:rsid w:val="007E489C"/>
    <w:rsid w:val="00816A34"/>
    <w:rsid w:val="008208E8"/>
    <w:rsid w:val="00860B66"/>
    <w:rsid w:val="00882649"/>
    <w:rsid w:val="008B3D2C"/>
    <w:rsid w:val="009027A0"/>
    <w:rsid w:val="00902EB7"/>
    <w:rsid w:val="009048DF"/>
    <w:rsid w:val="00907512"/>
    <w:rsid w:val="00910D50"/>
    <w:rsid w:val="00943AB6"/>
    <w:rsid w:val="00963D3F"/>
    <w:rsid w:val="0097695A"/>
    <w:rsid w:val="009812AD"/>
    <w:rsid w:val="009B666A"/>
    <w:rsid w:val="009C6758"/>
    <w:rsid w:val="00A01DB2"/>
    <w:rsid w:val="00A052C8"/>
    <w:rsid w:val="00A059F9"/>
    <w:rsid w:val="00A616D1"/>
    <w:rsid w:val="00A62F1A"/>
    <w:rsid w:val="00A77FF5"/>
    <w:rsid w:val="00A85D7B"/>
    <w:rsid w:val="00AA3467"/>
    <w:rsid w:val="00AF7CA1"/>
    <w:rsid w:val="00B0152A"/>
    <w:rsid w:val="00B13FEE"/>
    <w:rsid w:val="00B17F2B"/>
    <w:rsid w:val="00B40136"/>
    <w:rsid w:val="00B41935"/>
    <w:rsid w:val="00B83DA3"/>
    <w:rsid w:val="00BD500F"/>
    <w:rsid w:val="00BF1D65"/>
    <w:rsid w:val="00BF2D6E"/>
    <w:rsid w:val="00C15E1C"/>
    <w:rsid w:val="00C2295B"/>
    <w:rsid w:val="00C313F2"/>
    <w:rsid w:val="00C62068"/>
    <w:rsid w:val="00C70479"/>
    <w:rsid w:val="00C72957"/>
    <w:rsid w:val="00D13651"/>
    <w:rsid w:val="00D41637"/>
    <w:rsid w:val="00D82198"/>
    <w:rsid w:val="00D8362A"/>
    <w:rsid w:val="00D923A5"/>
    <w:rsid w:val="00D974AB"/>
    <w:rsid w:val="00DC3634"/>
    <w:rsid w:val="00DC7FF6"/>
    <w:rsid w:val="00DE0B99"/>
    <w:rsid w:val="00DE65D6"/>
    <w:rsid w:val="00DE6ECF"/>
    <w:rsid w:val="00E4325C"/>
    <w:rsid w:val="00E52E51"/>
    <w:rsid w:val="00E74F7A"/>
    <w:rsid w:val="00E8432E"/>
    <w:rsid w:val="00EA6B32"/>
    <w:rsid w:val="00EB283E"/>
    <w:rsid w:val="00EB7D1C"/>
    <w:rsid w:val="00EC2D15"/>
    <w:rsid w:val="00ED1359"/>
    <w:rsid w:val="00ED32C6"/>
    <w:rsid w:val="00ED56D0"/>
    <w:rsid w:val="00F258A5"/>
    <w:rsid w:val="00F261D7"/>
    <w:rsid w:val="00F27299"/>
    <w:rsid w:val="00F45C4E"/>
    <w:rsid w:val="00F5326B"/>
    <w:rsid w:val="00F54598"/>
    <w:rsid w:val="00F805A3"/>
    <w:rsid w:val="00F8657F"/>
    <w:rsid w:val="00FB133C"/>
    <w:rsid w:val="00FB38BA"/>
    <w:rsid w:val="00FB4EF1"/>
    <w:rsid w:val="00FC5CE7"/>
    <w:rsid w:val="00FE1F7F"/>
    <w:rsid w:val="1013A0A9"/>
    <w:rsid w:val="157BA6DC"/>
    <w:rsid w:val="1C5F2B83"/>
    <w:rsid w:val="1D9A59BD"/>
    <w:rsid w:val="25067C35"/>
    <w:rsid w:val="52340BEC"/>
    <w:rsid w:val="53CC104C"/>
    <w:rsid w:val="6B67DC30"/>
    <w:rsid w:val="6C544726"/>
    <w:rsid w:val="6DAD0373"/>
    <w:rsid w:val="7A26D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ABB2E"/>
  <w15:chartTrackingRefBased/>
  <w15:docId w15:val="{2C38C324-B533-420B-B5BE-09C09545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D7"/>
    <w:pPr>
      <w:ind w:left="720"/>
      <w:contextualSpacing/>
    </w:pPr>
  </w:style>
  <w:style w:type="table" w:styleId="TableGrid">
    <w:name w:val="Table Grid"/>
    <w:basedOn w:val="TableNormal"/>
    <w:uiPriority w:val="39"/>
    <w:rsid w:val="00F261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4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46EE"/>
  </w:style>
  <w:style w:type="character" w:customStyle="1" w:styleId="eop">
    <w:name w:val="eop"/>
    <w:basedOn w:val="DefaultParagraphFont"/>
    <w:rsid w:val="001146EE"/>
  </w:style>
  <w:style w:type="paragraph" w:styleId="Header">
    <w:name w:val="header"/>
    <w:basedOn w:val="Normal"/>
    <w:link w:val="HeaderChar"/>
    <w:uiPriority w:val="99"/>
    <w:unhideWhenUsed/>
    <w:rsid w:val="0025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9C"/>
  </w:style>
  <w:style w:type="paragraph" w:styleId="Footer">
    <w:name w:val="footer"/>
    <w:basedOn w:val="Normal"/>
    <w:link w:val="FooterChar"/>
    <w:uiPriority w:val="99"/>
    <w:unhideWhenUsed/>
    <w:rsid w:val="0025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9C"/>
  </w:style>
  <w:style w:type="character" w:styleId="CommentReference">
    <w:name w:val="annotation reference"/>
    <w:basedOn w:val="DefaultParagraphFont"/>
    <w:uiPriority w:val="99"/>
    <w:semiHidden/>
    <w:unhideWhenUsed/>
    <w:rsid w:val="00412B82"/>
    <w:rPr>
      <w:sz w:val="16"/>
      <w:szCs w:val="16"/>
    </w:rPr>
  </w:style>
  <w:style w:type="paragraph" w:styleId="CommentText">
    <w:name w:val="annotation text"/>
    <w:basedOn w:val="Normal"/>
    <w:link w:val="CommentTextChar"/>
    <w:uiPriority w:val="99"/>
    <w:unhideWhenUsed/>
    <w:rsid w:val="00412B82"/>
    <w:pPr>
      <w:spacing w:line="240" w:lineRule="auto"/>
    </w:pPr>
    <w:rPr>
      <w:sz w:val="20"/>
      <w:szCs w:val="20"/>
    </w:rPr>
  </w:style>
  <w:style w:type="character" w:customStyle="1" w:styleId="CommentTextChar">
    <w:name w:val="Comment Text Char"/>
    <w:basedOn w:val="DefaultParagraphFont"/>
    <w:link w:val="CommentText"/>
    <w:uiPriority w:val="99"/>
    <w:rsid w:val="00412B82"/>
    <w:rPr>
      <w:sz w:val="20"/>
      <w:szCs w:val="20"/>
    </w:rPr>
  </w:style>
  <w:style w:type="paragraph" w:styleId="CommentSubject">
    <w:name w:val="annotation subject"/>
    <w:basedOn w:val="CommentText"/>
    <w:next w:val="CommentText"/>
    <w:link w:val="CommentSubjectChar"/>
    <w:uiPriority w:val="99"/>
    <w:semiHidden/>
    <w:unhideWhenUsed/>
    <w:rsid w:val="00412B82"/>
    <w:rPr>
      <w:b/>
      <w:bCs/>
    </w:rPr>
  </w:style>
  <w:style w:type="character" w:customStyle="1" w:styleId="CommentSubjectChar">
    <w:name w:val="Comment Subject Char"/>
    <w:basedOn w:val="CommentTextChar"/>
    <w:link w:val="CommentSubject"/>
    <w:uiPriority w:val="99"/>
    <w:semiHidden/>
    <w:rsid w:val="00412B82"/>
    <w:rPr>
      <w:b/>
      <w:bCs/>
      <w:sz w:val="20"/>
      <w:szCs w:val="20"/>
    </w:rPr>
  </w:style>
  <w:style w:type="character" w:styleId="Mention">
    <w:name w:val="Mention"/>
    <w:basedOn w:val="DefaultParagraphFont"/>
    <w:uiPriority w:val="99"/>
    <w:unhideWhenUsed/>
    <w:rsid w:val="0097695A"/>
    <w:rPr>
      <w:color w:val="2B579A"/>
      <w:shd w:val="clear" w:color="auto" w:fill="E1DFDD"/>
    </w:rPr>
  </w:style>
  <w:style w:type="character" w:styleId="Hyperlink">
    <w:name w:val="Hyperlink"/>
    <w:basedOn w:val="DefaultParagraphFont"/>
    <w:uiPriority w:val="99"/>
    <w:semiHidden/>
    <w:unhideWhenUsed/>
    <w:rsid w:val="001A3B0E"/>
    <w:rPr>
      <w:color w:val="0563C1"/>
      <w:u w:val="single"/>
    </w:rPr>
  </w:style>
  <w:style w:type="paragraph" w:customStyle="1" w:styleId="xmsonormal">
    <w:name w:val="x_msonormal"/>
    <w:basedOn w:val="Normal"/>
    <w:rsid w:val="00034418"/>
    <w:pPr>
      <w:spacing w:after="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41450">
      <w:bodyDiv w:val="1"/>
      <w:marLeft w:val="0"/>
      <w:marRight w:val="0"/>
      <w:marTop w:val="0"/>
      <w:marBottom w:val="0"/>
      <w:divBdr>
        <w:top w:val="none" w:sz="0" w:space="0" w:color="auto"/>
        <w:left w:val="none" w:sz="0" w:space="0" w:color="auto"/>
        <w:bottom w:val="none" w:sz="0" w:space="0" w:color="auto"/>
        <w:right w:val="none" w:sz="0" w:space="0" w:color="auto"/>
      </w:divBdr>
    </w:div>
    <w:div w:id="919173075">
      <w:bodyDiv w:val="1"/>
      <w:marLeft w:val="0"/>
      <w:marRight w:val="0"/>
      <w:marTop w:val="0"/>
      <w:marBottom w:val="0"/>
      <w:divBdr>
        <w:top w:val="none" w:sz="0" w:space="0" w:color="auto"/>
        <w:left w:val="none" w:sz="0" w:space="0" w:color="auto"/>
        <w:bottom w:val="none" w:sz="0" w:space="0" w:color="auto"/>
        <w:right w:val="none" w:sz="0" w:space="0" w:color="auto"/>
      </w:divBdr>
    </w:div>
    <w:div w:id="943850426">
      <w:bodyDiv w:val="1"/>
      <w:marLeft w:val="0"/>
      <w:marRight w:val="0"/>
      <w:marTop w:val="0"/>
      <w:marBottom w:val="0"/>
      <w:divBdr>
        <w:top w:val="none" w:sz="0" w:space="0" w:color="auto"/>
        <w:left w:val="none" w:sz="0" w:space="0" w:color="auto"/>
        <w:bottom w:val="none" w:sz="0" w:space="0" w:color="auto"/>
        <w:right w:val="none" w:sz="0" w:space="0" w:color="auto"/>
      </w:divBdr>
      <w:divsChild>
        <w:div w:id="201021492">
          <w:marLeft w:val="0"/>
          <w:marRight w:val="0"/>
          <w:marTop w:val="0"/>
          <w:marBottom w:val="0"/>
          <w:divBdr>
            <w:top w:val="none" w:sz="0" w:space="0" w:color="auto"/>
            <w:left w:val="none" w:sz="0" w:space="0" w:color="auto"/>
            <w:bottom w:val="none" w:sz="0" w:space="0" w:color="auto"/>
            <w:right w:val="none" w:sz="0" w:space="0" w:color="auto"/>
          </w:divBdr>
        </w:div>
        <w:div w:id="578948382">
          <w:marLeft w:val="0"/>
          <w:marRight w:val="0"/>
          <w:marTop w:val="0"/>
          <w:marBottom w:val="0"/>
          <w:divBdr>
            <w:top w:val="none" w:sz="0" w:space="0" w:color="auto"/>
            <w:left w:val="none" w:sz="0" w:space="0" w:color="auto"/>
            <w:bottom w:val="none" w:sz="0" w:space="0" w:color="auto"/>
            <w:right w:val="none" w:sz="0" w:space="0" w:color="auto"/>
          </w:divBdr>
        </w:div>
        <w:div w:id="1890149934">
          <w:marLeft w:val="0"/>
          <w:marRight w:val="0"/>
          <w:marTop w:val="0"/>
          <w:marBottom w:val="0"/>
          <w:divBdr>
            <w:top w:val="none" w:sz="0" w:space="0" w:color="auto"/>
            <w:left w:val="none" w:sz="0" w:space="0" w:color="auto"/>
            <w:bottom w:val="none" w:sz="0" w:space="0" w:color="auto"/>
            <w:right w:val="none" w:sz="0" w:space="0" w:color="auto"/>
          </w:divBdr>
        </w:div>
      </w:divsChild>
    </w:div>
    <w:div w:id="957758535">
      <w:bodyDiv w:val="1"/>
      <w:marLeft w:val="0"/>
      <w:marRight w:val="0"/>
      <w:marTop w:val="0"/>
      <w:marBottom w:val="0"/>
      <w:divBdr>
        <w:top w:val="none" w:sz="0" w:space="0" w:color="auto"/>
        <w:left w:val="none" w:sz="0" w:space="0" w:color="auto"/>
        <w:bottom w:val="none" w:sz="0" w:space="0" w:color="auto"/>
        <w:right w:val="none" w:sz="0" w:space="0" w:color="auto"/>
      </w:divBdr>
    </w:div>
    <w:div w:id="1151553915">
      <w:bodyDiv w:val="1"/>
      <w:marLeft w:val="0"/>
      <w:marRight w:val="0"/>
      <w:marTop w:val="0"/>
      <w:marBottom w:val="0"/>
      <w:divBdr>
        <w:top w:val="none" w:sz="0" w:space="0" w:color="auto"/>
        <w:left w:val="none" w:sz="0" w:space="0" w:color="auto"/>
        <w:bottom w:val="none" w:sz="0" w:space="0" w:color="auto"/>
        <w:right w:val="none" w:sz="0" w:space="0" w:color="auto"/>
      </w:divBdr>
    </w:div>
    <w:div w:id="1541624367">
      <w:bodyDiv w:val="1"/>
      <w:marLeft w:val="0"/>
      <w:marRight w:val="0"/>
      <w:marTop w:val="0"/>
      <w:marBottom w:val="0"/>
      <w:divBdr>
        <w:top w:val="none" w:sz="0" w:space="0" w:color="auto"/>
        <w:left w:val="none" w:sz="0" w:space="0" w:color="auto"/>
        <w:bottom w:val="none" w:sz="0" w:space="0" w:color="auto"/>
        <w:right w:val="none" w:sz="0" w:space="0" w:color="auto"/>
      </w:divBdr>
    </w:div>
    <w:div w:id="1781490327">
      <w:bodyDiv w:val="1"/>
      <w:marLeft w:val="0"/>
      <w:marRight w:val="0"/>
      <w:marTop w:val="0"/>
      <w:marBottom w:val="0"/>
      <w:divBdr>
        <w:top w:val="none" w:sz="0" w:space="0" w:color="auto"/>
        <w:left w:val="none" w:sz="0" w:space="0" w:color="auto"/>
        <w:bottom w:val="none" w:sz="0" w:space="0" w:color="auto"/>
        <w:right w:val="none" w:sz="0" w:space="0" w:color="auto"/>
      </w:divBdr>
    </w:div>
    <w:div w:id="1838376301">
      <w:bodyDiv w:val="1"/>
      <w:marLeft w:val="0"/>
      <w:marRight w:val="0"/>
      <w:marTop w:val="0"/>
      <w:marBottom w:val="0"/>
      <w:divBdr>
        <w:top w:val="none" w:sz="0" w:space="0" w:color="auto"/>
        <w:left w:val="none" w:sz="0" w:space="0" w:color="auto"/>
        <w:bottom w:val="none" w:sz="0" w:space="0" w:color="auto"/>
        <w:right w:val="none" w:sz="0" w:space="0" w:color="auto"/>
      </w:divBdr>
    </w:div>
    <w:div w:id="1839032806">
      <w:bodyDiv w:val="1"/>
      <w:marLeft w:val="0"/>
      <w:marRight w:val="0"/>
      <w:marTop w:val="0"/>
      <w:marBottom w:val="0"/>
      <w:divBdr>
        <w:top w:val="none" w:sz="0" w:space="0" w:color="auto"/>
        <w:left w:val="none" w:sz="0" w:space="0" w:color="auto"/>
        <w:bottom w:val="none" w:sz="0" w:space="0" w:color="auto"/>
        <w:right w:val="none" w:sz="0" w:space="0" w:color="auto"/>
      </w:divBdr>
    </w:div>
    <w:div w:id="1901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nfp.food.gov.uk/ACNFP_PGTSubcommitt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nfp.fo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groups/regulatory-horizons-council-rh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 Select Type -" ma:contentTypeID="0x01010070FA452D68FE2C4C857151ED38B1EED91E000A6A01143820E942B82CDADBFDDCA8CF" ma:contentTypeVersion="43" ma:contentTypeDescription="Create a new document." ma:contentTypeScope="" ma:versionID="e9a52bbbc55ca72ee38e272fe5023edb">
  <xsd:schema xmlns:xsd="http://www.w3.org/2001/XMLSchema" xmlns:xs="http://www.w3.org/2001/XMLSchema" xmlns:p="http://schemas.microsoft.com/office/2006/metadata/properties" xmlns:ns2="27cc7a59-7d4d-438a-960d-763c404d23bf" xmlns:ns3="da565c07-dda8-49d0-af77-97162e211c3a" xmlns:ns4="b1ab2ed5-b68f-4f42-94c1-eae949e68ee2" targetNamespace="http://schemas.microsoft.com/office/2006/metadata/properties" ma:root="true" ma:fieldsID="9c213304112b2499d06484c89fd0e4f7" ns2:_="" ns3:_="" ns4:_="">
    <xsd:import namespace="27cc7a59-7d4d-438a-960d-763c404d23bf"/>
    <xsd:import namespace="da565c07-dda8-49d0-af77-97162e211c3a"/>
    <xsd:import namespace="b1ab2ed5-b68f-4f42-94c1-eae949e68ee2"/>
    <xsd:element name="properties">
      <xsd:complexType>
        <xsd:sequence>
          <xsd:element name="documentManagement">
            <xsd:complexType>
              <xsd:all>
                <xsd:element ref="ns2:Retention_x0020_Date" minOccurs="0"/>
                <xsd:element ref="ns2:Review_x0020_Date"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c7a59-7d4d-438a-960d-763c404d23bf"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dexed="true" ma:internalName="Retention_x0020_Date" ma:readOnly="false">
      <xsd:simpleType>
        <xsd:restriction base="dms:DateTime"/>
      </xsd:simpleType>
    </xsd:element>
    <xsd:element name="Review_x0020_Date" ma:index="9" nillable="true" ma:displayName="Review Date" ma:format="DateOnly" ma:indexed="true" ma:internalName="Review_x0020_Date" ma:readOnly="fals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b9d83e5-28f1-42da-8295-12c74e181b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b4c0c78b-c6d0-4b1a-87e0-48bd1bc7d029}" ma:internalName="TaxCatchAll" ma:showField="CatchAllData" ma:web="da565c07-dda8-49d0-af77-97162e211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ab2ed5-b68f-4f42-94c1-eae949e68e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_x0020_Date xmlns="27cc7a59-7d4d-438a-960d-763c404d23bf" xsi:nil="true"/>
    <Review_x0020_Date xmlns="27cc7a59-7d4d-438a-960d-763c404d23bf" xsi:nil="true"/>
    <_dlc_DocId xmlns="da565c07-dda8-49d0-af77-97162e211c3a">AD75TJCKWPSD-572021580-14262</_dlc_DocId>
    <_dlc_DocIdUrl xmlns="da565c07-dda8-49d0-af77-97162e211c3a">
      <Url>https://htagovuk.sharepoint.com/sites/edrms/org/_layouts/15/DocIdRedir.aspx?ID=AD75TJCKWPSD-572021580-14262</Url>
      <Description>AD75TJCKWPSD-572021580-14262</Description>
    </_dlc_DocIdUrl>
    <TaxCatchAll xmlns="da565c07-dda8-49d0-af77-97162e211c3a" xsi:nil="true"/>
    <lcf76f155ced4ddcb4097134ff3c332f xmlns="27cc7a59-7d4d-438a-960d-763c404d23bf">
      <Terms xmlns="http://schemas.microsoft.com/office/infopath/2007/PartnerControls"/>
    </lcf76f155ced4ddcb4097134ff3c332f>
    <SharedWithUsers xmlns="b1ab2ed5-b68f-4f42-94c1-eae949e68ee2">
      <UserInfo>
        <DisplayName>Jonathan Spencer</DisplayName>
        <AccountId>4758</AccountId>
        <AccountType/>
      </UserInfo>
      <UserInfo>
        <DisplayName>Aidan McIvor</DisplayName>
        <AccountId>11702</AccountId>
        <AccountType/>
      </UserInfo>
      <UserInfo>
        <DisplayName>CommsTeam</DisplayName>
        <AccountId>13141</AccountId>
        <AccountType/>
      </UserInfo>
      <UserInfo>
        <DisplayName>Gisela Amabilino</DisplayName>
        <AccountId>321</AccountId>
        <AccountType/>
      </UserInfo>
      <UserInfo>
        <DisplayName>Tom Parker</DisplayName>
        <AccountId>6301</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50E6C6-654D-4A02-ACAB-FAA2E8EF2E55}">
  <ds:schemaRefs>
    <ds:schemaRef ds:uri="http://schemas.microsoft.com/sharepoint/v3/contenttype/forms"/>
  </ds:schemaRefs>
</ds:datastoreItem>
</file>

<file path=customXml/itemProps2.xml><?xml version="1.0" encoding="utf-8"?>
<ds:datastoreItem xmlns:ds="http://schemas.openxmlformats.org/officeDocument/2006/customXml" ds:itemID="{9507B08F-8F3D-4E2E-B2E1-CF4496D4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c7a59-7d4d-438a-960d-763c404d23bf"/>
    <ds:schemaRef ds:uri="da565c07-dda8-49d0-af77-97162e211c3a"/>
    <ds:schemaRef ds:uri="b1ab2ed5-b68f-4f42-94c1-eae949e68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19B04-6FF0-46EC-8A37-97B2AAC79AB5}">
  <ds:schemaRefs>
    <ds:schemaRef ds:uri="http://schemas.microsoft.com/office/2006/metadata/properties"/>
    <ds:schemaRef ds:uri="http://schemas.microsoft.com/office/infopath/2007/PartnerControls"/>
    <ds:schemaRef ds:uri="27cc7a59-7d4d-438a-960d-763c404d23bf"/>
    <ds:schemaRef ds:uri="da565c07-dda8-49d0-af77-97162e211c3a"/>
  </ds:schemaRefs>
</ds:datastoreItem>
</file>

<file path=customXml/itemProps4.xml><?xml version="1.0" encoding="utf-8"?>
<ds:datastoreItem xmlns:ds="http://schemas.openxmlformats.org/officeDocument/2006/customXml" ds:itemID="{4DD75632-6F74-452C-BBD6-1000DB29A8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Links>
    <vt:vector size="6" baseType="variant">
      <vt:variant>
        <vt:i4>5898358</vt:i4>
      </vt:variant>
      <vt:variant>
        <vt:i4>0</vt:i4>
      </vt:variant>
      <vt:variant>
        <vt:i4>0</vt:i4>
      </vt:variant>
      <vt:variant>
        <vt:i4>5</vt:i4>
      </vt:variant>
      <vt:variant>
        <vt:lpwstr>mailto:Heather.Troy@hta.gov.uk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Margrave</dc:creator>
  <cp:keywords/>
  <dc:description/>
  <cp:lastModifiedBy>Aidan McIvor</cp:lastModifiedBy>
  <cp:revision>7</cp:revision>
  <cp:lastPrinted>2024-03-15T08:15:00Z</cp:lastPrinted>
  <dcterms:created xsi:type="dcterms:W3CDTF">2024-03-24T19:27:00Z</dcterms:created>
  <dcterms:modified xsi:type="dcterms:W3CDTF">2024-03-28T08:19:00Z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0x01010070FA452D68FE2C4C857151ED38B1EED91E000A6A01143820E942B82CDADBFDDCA8CF</vt:lpwstr>
  </property>
  <property fmtid="{D5CDD505-2E9C-101B-9397-08002B2CF9AE}" pid="3" name="_dlc_DocIdItemGuid">
    <vt:lpwstr>b8055bca-580a-44e4-a05c-a4ed339effd2</vt:lpwstr>
  </property>
  <property fmtid="{D5CDD505-2E9C-101B-9397-08002B2CF9AE}" pid="4" name="MediaServiceImageTags">
    <vt:lpwstr/>
  </property>
</Properties>
</file>