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07CA0" w14:textId="77777777" w:rsidR="00894D0E" w:rsidRDefault="00E13E93" w:rsidP="00894D0E">
      <w:pPr>
        <w:pStyle w:val="BodytextHTA"/>
        <w:spacing w:after="0" w:line="240" w:lineRule="auto"/>
        <w:rPr>
          <w:b/>
          <w:bCs/>
          <w:color w:val="4E1965" w:themeColor="text2"/>
          <w:sz w:val="40"/>
          <w:szCs w:val="40"/>
        </w:rPr>
      </w:pPr>
      <w:r>
        <w:rPr>
          <w:b/>
          <w:bCs/>
          <w:color w:val="4E1965" w:themeColor="text2"/>
          <w:sz w:val="40"/>
          <w:szCs w:val="40"/>
        </w:rPr>
        <w:t xml:space="preserve">Human Tissue Authority </w:t>
      </w:r>
    </w:p>
    <w:p w14:paraId="6FA4F6B7" w14:textId="3452D3B4" w:rsidR="00E13E93" w:rsidRPr="005F2A8B" w:rsidRDefault="00E13E93" w:rsidP="00894D0E">
      <w:pPr>
        <w:pStyle w:val="BodytextHTA"/>
        <w:spacing w:after="0" w:line="240" w:lineRule="auto"/>
      </w:pPr>
      <w:r>
        <w:rPr>
          <w:b/>
          <w:bCs/>
          <w:color w:val="4E1965" w:themeColor="text2"/>
          <w:sz w:val="40"/>
          <w:szCs w:val="40"/>
        </w:rPr>
        <w:t>Board Meeting</w:t>
      </w:r>
      <w:r w:rsidR="009270BB">
        <w:pict w14:anchorId="056CD952">
          <v:rect id="_x0000_i1025" style="width:445.1pt;height:1pt" o:hralign="center" o:hrstd="t" o:hrnoshade="t" o:hr="t" fillcolor="#4e1965 [3215]" stroked="f"/>
        </w:pict>
      </w:r>
    </w:p>
    <w:p w14:paraId="6144155D" w14:textId="77777777" w:rsidR="00894D0E" w:rsidRDefault="00894D0E" w:rsidP="00E13E93">
      <w:pPr>
        <w:pStyle w:val="BodytextHTA"/>
        <w:rPr>
          <w:rStyle w:val="BodyboldHTAChar"/>
        </w:rPr>
      </w:pPr>
    </w:p>
    <w:p w14:paraId="2699C357" w14:textId="26BAA476" w:rsidR="00E13E93" w:rsidRPr="001E4F16" w:rsidRDefault="00E13E93" w:rsidP="00E13E93">
      <w:pPr>
        <w:pStyle w:val="BodytextHTA"/>
      </w:pPr>
      <w:r w:rsidRPr="00F90251">
        <w:rPr>
          <w:rStyle w:val="BodyboldHTAChar"/>
        </w:rPr>
        <w:t>Date:</w:t>
      </w:r>
      <w:r w:rsidRPr="001E4F16">
        <w:tab/>
      </w:r>
      <w:r w:rsidRPr="001E4F16">
        <w:tab/>
      </w:r>
      <w:r>
        <w:tab/>
      </w:r>
      <w:r w:rsidR="00961732">
        <w:t>21 September 2023</w:t>
      </w:r>
    </w:p>
    <w:p w14:paraId="73E7B9FE" w14:textId="66522566" w:rsidR="00E13E93" w:rsidRPr="00BC4B46" w:rsidRDefault="00E13E93" w:rsidP="00E13E93">
      <w:pPr>
        <w:pStyle w:val="BodytextHTA"/>
      </w:pPr>
      <w:r w:rsidRPr="00BC4B46">
        <w:rPr>
          <w:rStyle w:val="BodyboldHTAChar"/>
        </w:rPr>
        <w:t>Paper reference:</w:t>
      </w:r>
      <w:r w:rsidR="0094707F">
        <w:rPr>
          <w:rStyle w:val="BodyboldHTAChar"/>
        </w:rPr>
        <w:tab/>
      </w:r>
      <w:r w:rsidR="003C6830" w:rsidRPr="18E4DB5E">
        <w:rPr>
          <w:rStyle w:val="BodyboldHTAChar"/>
          <w:b w:val="0"/>
          <w:bCs w:val="0"/>
        </w:rPr>
        <w:t>HTA</w:t>
      </w:r>
      <w:r w:rsidR="003C6830" w:rsidRPr="00BC4B46">
        <w:t xml:space="preserve"> 25/23</w:t>
      </w:r>
    </w:p>
    <w:p w14:paraId="1BD739DD" w14:textId="3E99C961" w:rsidR="00E13E93" w:rsidRPr="003C6830" w:rsidRDefault="00E13E93" w:rsidP="00E13E93">
      <w:pPr>
        <w:pStyle w:val="BodytextHTA"/>
        <w:rPr>
          <w:lang w:val="pt-PT"/>
        </w:rPr>
      </w:pPr>
      <w:r w:rsidRPr="003C6830">
        <w:rPr>
          <w:rStyle w:val="BodyboldHTAChar"/>
          <w:lang w:val="pt-PT"/>
        </w:rPr>
        <w:t>Agenda item:</w:t>
      </w:r>
      <w:r w:rsidRPr="003C6830">
        <w:rPr>
          <w:lang w:val="pt-PT"/>
        </w:rPr>
        <w:tab/>
      </w:r>
      <w:r w:rsidR="003C6830" w:rsidRPr="003C6830">
        <w:rPr>
          <w:lang w:val="pt-PT"/>
        </w:rPr>
        <w:t>1</w:t>
      </w:r>
      <w:r w:rsidR="003C6830">
        <w:rPr>
          <w:lang w:val="pt-PT"/>
        </w:rPr>
        <w:t>0.</w:t>
      </w:r>
    </w:p>
    <w:p w14:paraId="2AD39F0A" w14:textId="08563EDF" w:rsidR="00E13E93" w:rsidRPr="003C6830" w:rsidRDefault="00E13E93" w:rsidP="00E13E93">
      <w:pPr>
        <w:pStyle w:val="BodytextHTA"/>
        <w:rPr>
          <w:lang w:val="pt-PT"/>
        </w:rPr>
      </w:pPr>
      <w:r w:rsidRPr="003C6830">
        <w:rPr>
          <w:rStyle w:val="BodyboldHTAChar"/>
          <w:lang w:val="pt-PT"/>
        </w:rPr>
        <w:t>Author:</w:t>
      </w:r>
      <w:r w:rsidRPr="003C6830">
        <w:rPr>
          <w:lang w:val="pt-PT"/>
        </w:rPr>
        <w:tab/>
      </w:r>
      <w:r w:rsidRPr="003C6830">
        <w:rPr>
          <w:lang w:val="pt-PT"/>
        </w:rPr>
        <w:tab/>
      </w:r>
      <w:r w:rsidR="003C6830" w:rsidRPr="003C6830">
        <w:rPr>
          <w:lang w:val="pt-PT"/>
        </w:rPr>
        <w:t>Louise D</w:t>
      </w:r>
      <w:r w:rsidR="003C6830">
        <w:rPr>
          <w:lang w:val="pt-PT"/>
        </w:rPr>
        <w:t>ineley</w:t>
      </w:r>
    </w:p>
    <w:p w14:paraId="0C02578F" w14:textId="77777777" w:rsidR="00E13E93" w:rsidRPr="005F2A8B" w:rsidRDefault="009270BB" w:rsidP="00E13E93">
      <w:pPr>
        <w:pStyle w:val="BodytextHTA"/>
      </w:pPr>
      <w:r>
        <w:pict w14:anchorId="3BD9C873">
          <v:rect id="_x0000_i1026" style="width:445.1pt;height:1pt" o:hralign="center" o:hrstd="t" o:hrnoshade="t" o:hr="t" fillcolor="#4e1964" stroked="f"/>
        </w:pict>
      </w:r>
    </w:p>
    <w:p w14:paraId="50E5B71B" w14:textId="72AEBB42" w:rsidR="00E13E93" w:rsidRPr="004B79F9" w:rsidRDefault="00894D0E" w:rsidP="00E13E93">
      <w:pPr>
        <w:pStyle w:val="Heading1HTA"/>
      </w:pPr>
      <w:r>
        <w:t>Outline and introduction to the revised Strategy</w:t>
      </w:r>
    </w:p>
    <w:p w14:paraId="17AE5C74" w14:textId="77777777" w:rsidR="00E13E93" w:rsidRPr="00A76E0D" w:rsidRDefault="00E13E93" w:rsidP="00E13E93">
      <w:pPr>
        <w:pStyle w:val="Heading2HTA"/>
      </w:pPr>
      <w:r>
        <w:t>Purpose of paper</w:t>
      </w:r>
    </w:p>
    <w:p w14:paraId="76E2B7F0" w14:textId="0623CAF6" w:rsidR="00DA0724" w:rsidRDefault="000040B6" w:rsidP="003C6830">
      <w:pPr>
        <w:pStyle w:val="NumberedlistHTA"/>
        <w:spacing w:after="160"/>
        <w:ind w:left="567" w:hanging="567"/>
      </w:pPr>
      <w:r>
        <w:t xml:space="preserve">To provide </w:t>
      </w:r>
      <w:r w:rsidR="00670320">
        <w:t xml:space="preserve">the Board with an overview of </w:t>
      </w:r>
      <w:r w:rsidR="0032763B">
        <w:t xml:space="preserve">the HTA’s </w:t>
      </w:r>
      <w:r w:rsidR="00DA0724">
        <w:t xml:space="preserve">current strategy and process </w:t>
      </w:r>
      <w:r w:rsidR="00275B0A">
        <w:t xml:space="preserve">for reviewing and updating the strategy including </w:t>
      </w:r>
      <w:r w:rsidR="00A60880">
        <w:t>timescales</w:t>
      </w:r>
      <w:r w:rsidR="00DA0724">
        <w:t>.</w:t>
      </w:r>
    </w:p>
    <w:p w14:paraId="171D9939" w14:textId="6FF3C59D" w:rsidR="00E13E93" w:rsidRPr="00A76E0D" w:rsidRDefault="00DA0724" w:rsidP="003C6830">
      <w:pPr>
        <w:pStyle w:val="NumberedlistHTA"/>
        <w:spacing w:after="160"/>
        <w:ind w:left="567" w:hanging="567"/>
      </w:pPr>
      <w:r>
        <w:t xml:space="preserve">To discuss the factors informing and shaping future strategy </w:t>
      </w:r>
      <w:r w:rsidR="00670320">
        <w:t>data</w:t>
      </w:r>
      <w:r w:rsidR="00BD7DC1">
        <w:t>.</w:t>
      </w:r>
    </w:p>
    <w:p w14:paraId="05976C28" w14:textId="3A5EAED0" w:rsidR="00A07D61" w:rsidRDefault="00F03168" w:rsidP="00BC4B46">
      <w:pPr>
        <w:pStyle w:val="NumberedlistHTA"/>
        <w:spacing w:after="160"/>
        <w:ind w:left="567" w:hanging="567"/>
      </w:pPr>
      <w:r>
        <w:t xml:space="preserve">To </w:t>
      </w:r>
      <w:r w:rsidR="00275B0A">
        <w:t xml:space="preserve">share a </w:t>
      </w:r>
      <w:r w:rsidR="00BD7DC1">
        <w:t>skeleton</w:t>
      </w:r>
      <w:r w:rsidR="00A60880">
        <w:t xml:space="preserve"> of the revised strategy</w:t>
      </w:r>
      <w:r w:rsidR="00654A16">
        <w:t>.</w:t>
      </w:r>
    </w:p>
    <w:p w14:paraId="0BE154D8" w14:textId="77777777" w:rsidR="00BC4B46" w:rsidRDefault="00BC4B46" w:rsidP="00BC4B46">
      <w:pPr>
        <w:pStyle w:val="NumberedlistHTA"/>
        <w:numPr>
          <w:ilvl w:val="0"/>
          <w:numId w:val="0"/>
        </w:numPr>
        <w:spacing w:after="160"/>
        <w:ind w:left="567"/>
      </w:pPr>
    </w:p>
    <w:p w14:paraId="593AB3EC" w14:textId="113A5339" w:rsidR="00E13E93" w:rsidRPr="00A76E0D" w:rsidRDefault="00E13E93" w:rsidP="003C6830">
      <w:pPr>
        <w:pStyle w:val="Heading2HTA"/>
        <w:ind w:left="567" w:hanging="567"/>
      </w:pPr>
      <w:r>
        <w:t>Decision making to date</w:t>
      </w:r>
    </w:p>
    <w:p w14:paraId="3BA70367" w14:textId="5D6523B9" w:rsidR="00A07D61" w:rsidRDefault="00010CFB" w:rsidP="003C6830">
      <w:pPr>
        <w:pStyle w:val="NumberedlistHTA"/>
        <w:spacing w:after="160"/>
        <w:ind w:left="567" w:hanging="567"/>
      </w:pPr>
      <w:r>
        <w:t xml:space="preserve">The </w:t>
      </w:r>
      <w:r w:rsidR="007B55CF">
        <w:t>SMT has held a series of workshops to inform the direction of trave</w:t>
      </w:r>
      <w:r w:rsidR="00913231">
        <w:t>l and priorities for a future strategy.</w:t>
      </w:r>
    </w:p>
    <w:p w14:paraId="30C15F4B" w14:textId="2366F931" w:rsidR="00DD0D34" w:rsidRDefault="0092567F" w:rsidP="00455EF3">
      <w:pPr>
        <w:pStyle w:val="NumberedlistHTA"/>
        <w:spacing w:after="160"/>
        <w:ind w:left="567" w:hanging="567"/>
      </w:pPr>
      <w:r>
        <w:t xml:space="preserve">The 2023/24 Business Plan identifies a number of projects that </w:t>
      </w:r>
      <w:r w:rsidR="002629A7">
        <w:t xml:space="preserve">individually and collectively contribute to </w:t>
      </w:r>
      <w:r w:rsidR="007D4552">
        <w:t>the delivery of change, development and improvements in the strategic direction of the HTA.</w:t>
      </w:r>
    </w:p>
    <w:p w14:paraId="03AFF578" w14:textId="77777777" w:rsidR="00455EF3" w:rsidRDefault="00455EF3" w:rsidP="00455EF3">
      <w:pPr>
        <w:pStyle w:val="NumberedlistHTA"/>
        <w:numPr>
          <w:ilvl w:val="0"/>
          <w:numId w:val="0"/>
        </w:numPr>
        <w:spacing w:after="160"/>
        <w:ind w:left="567"/>
      </w:pPr>
    </w:p>
    <w:p w14:paraId="09335B1C" w14:textId="48FD1953" w:rsidR="00E13E93" w:rsidRPr="00A76E0D" w:rsidRDefault="00E13E93" w:rsidP="003C6830">
      <w:pPr>
        <w:pStyle w:val="Heading2HTA"/>
        <w:ind w:left="567" w:hanging="567"/>
      </w:pPr>
      <w:r>
        <w:t>Action required</w:t>
      </w:r>
    </w:p>
    <w:p w14:paraId="235A38DB" w14:textId="62992D3A" w:rsidR="006B5F7D" w:rsidRDefault="00B76FF7" w:rsidP="003C6830">
      <w:pPr>
        <w:pStyle w:val="NumberedlistHTA"/>
        <w:ind w:left="567" w:hanging="567"/>
      </w:pPr>
      <w:r>
        <w:t xml:space="preserve">The Board is asked to note the </w:t>
      </w:r>
      <w:r w:rsidR="0041132E">
        <w:t>emerging themes underpin</w:t>
      </w:r>
      <w:r w:rsidR="00275B0A">
        <w:t>n</w:t>
      </w:r>
      <w:r w:rsidR="0041132E">
        <w:t>ing the strategic direction of the HTA</w:t>
      </w:r>
      <w:r w:rsidR="009D025F">
        <w:t xml:space="preserve"> and its position </w:t>
      </w:r>
      <w:r w:rsidR="00D242AF">
        <w:t xml:space="preserve">in a </w:t>
      </w:r>
      <w:r w:rsidR="00C245CA">
        <w:t>changing operating landscape</w:t>
      </w:r>
      <w:r w:rsidR="00827803">
        <w:t>.</w:t>
      </w:r>
    </w:p>
    <w:p w14:paraId="38AD6C92" w14:textId="1D19864C" w:rsidR="00A07D61" w:rsidRDefault="006B5F7D" w:rsidP="003C6830">
      <w:pPr>
        <w:pStyle w:val="NumberedlistHTA"/>
        <w:spacing w:after="160"/>
        <w:ind w:left="567" w:hanging="567"/>
      </w:pPr>
      <w:r>
        <w:t xml:space="preserve">To note the </w:t>
      </w:r>
      <w:r w:rsidR="0041132E">
        <w:t>time</w:t>
      </w:r>
      <w:r w:rsidR="00275B0A">
        <w:t>line for updating the strategy.</w:t>
      </w:r>
    </w:p>
    <w:p w14:paraId="2375C5BF" w14:textId="4BA29EA8" w:rsidR="00E13E93" w:rsidRPr="00A76E0D" w:rsidRDefault="00E13E93" w:rsidP="003C6830">
      <w:pPr>
        <w:pStyle w:val="Heading2HTA"/>
        <w:ind w:left="567" w:hanging="567"/>
      </w:pPr>
      <w:r>
        <w:lastRenderedPageBreak/>
        <w:t>Background</w:t>
      </w:r>
    </w:p>
    <w:p w14:paraId="2207ED42" w14:textId="6C8E1D5C" w:rsidR="00BC20C3" w:rsidRDefault="34CE0947" w:rsidP="003C6830">
      <w:pPr>
        <w:pStyle w:val="NumberedlistHTA"/>
        <w:spacing w:after="160"/>
        <w:ind w:left="567" w:hanging="567"/>
      </w:pPr>
      <w:r>
        <w:t>The HTA</w:t>
      </w:r>
      <w:r w:rsidR="5E8007BA">
        <w:t xml:space="preserve">’s current strategy is a </w:t>
      </w:r>
      <w:r w:rsidR="27E19EA9">
        <w:t>three-year</w:t>
      </w:r>
      <w:r w:rsidR="5E8007BA">
        <w:t xml:space="preserve"> strategy covering the period 2021 to 2024. The Strategy</w:t>
      </w:r>
      <w:r w:rsidR="43874549">
        <w:t xml:space="preserve"> and its underlying objectives </w:t>
      </w:r>
      <w:r w:rsidR="6B52F1C3">
        <w:t>are</w:t>
      </w:r>
      <w:r w:rsidR="43874549">
        <w:t xml:space="preserve"> grouped </w:t>
      </w:r>
      <w:r w:rsidR="5E8007BA">
        <w:t xml:space="preserve">around </w:t>
      </w:r>
      <w:r w:rsidR="43874549">
        <w:t>th</w:t>
      </w:r>
      <w:r w:rsidR="0874D6D2">
        <w:t>ree</w:t>
      </w:r>
      <w:r w:rsidR="43874549">
        <w:t xml:space="preserve"> key themes:</w:t>
      </w:r>
      <w:r w:rsidR="00654A16">
        <w:t xml:space="preserve"> -</w:t>
      </w:r>
    </w:p>
    <w:p w14:paraId="46CA7139" w14:textId="096BE744" w:rsidR="00946DAB" w:rsidRPr="00946DAB" w:rsidRDefault="00946DAB" w:rsidP="003C6830">
      <w:pPr>
        <w:numPr>
          <w:ilvl w:val="0"/>
          <w:numId w:val="9"/>
        </w:numPr>
        <w:tabs>
          <w:tab w:val="clear" w:pos="1440"/>
        </w:tabs>
        <w:spacing w:before="0" w:after="300" w:line="240" w:lineRule="auto"/>
        <w:ind w:left="993" w:hanging="426"/>
        <w:rPr>
          <w:rFonts w:ascii="Arial" w:eastAsia="Times New Roman" w:hAnsi="Arial" w:cs="Arial"/>
          <w:color w:val="2B2B2B"/>
          <w:sz w:val="24"/>
          <w:szCs w:val="24"/>
          <w:lang w:eastAsia="en-GB"/>
        </w:rPr>
      </w:pPr>
      <w:r w:rsidRPr="00946DAB">
        <w:rPr>
          <w:rFonts w:ascii="Arial" w:eastAsia="Times New Roman" w:hAnsi="Arial" w:cs="Arial"/>
          <w:color w:val="2B2B2B"/>
          <w:sz w:val="24"/>
          <w:szCs w:val="24"/>
          <w:lang w:eastAsia="en-GB"/>
        </w:rPr>
        <w:t>Delivery - to deliver the right mix of operational activity to maintain public and professional confidence.</w:t>
      </w:r>
    </w:p>
    <w:p w14:paraId="5F667EA8" w14:textId="036087BD" w:rsidR="00946DAB" w:rsidRPr="00946DAB" w:rsidRDefault="00946DAB" w:rsidP="003C6830">
      <w:pPr>
        <w:numPr>
          <w:ilvl w:val="0"/>
          <w:numId w:val="9"/>
        </w:numPr>
        <w:tabs>
          <w:tab w:val="clear" w:pos="1440"/>
        </w:tabs>
        <w:spacing w:before="0" w:after="300" w:line="240" w:lineRule="auto"/>
        <w:ind w:left="993" w:hanging="426"/>
        <w:rPr>
          <w:rFonts w:ascii="Arial" w:eastAsia="Times New Roman" w:hAnsi="Arial" w:cs="Arial"/>
          <w:color w:val="2B2B2B"/>
          <w:sz w:val="24"/>
          <w:szCs w:val="24"/>
          <w:lang w:eastAsia="en-GB"/>
        </w:rPr>
      </w:pPr>
      <w:r w:rsidRPr="00946DAB">
        <w:rPr>
          <w:rFonts w:ascii="Arial" w:eastAsia="Times New Roman" w:hAnsi="Arial" w:cs="Arial"/>
          <w:color w:val="2B2B2B"/>
          <w:sz w:val="24"/>
          <w:szCs w:val="24"/>
          <w:lang w:eastAsia="en-GB"/>
        </w:rPr>
        <w:t>Development - to make the right investment to continuously improve delivery and deployment.</w:t>
      </w:r>
    </w:p>
    <w:p w14:paraId="7A15E2E5" w14:textId="77777777" w:rsidR="00946DAB" w:rsidRPr="00946DAB" w:rsidRDefault="00946DAB" w:rsidP="003C6830">
      <w:pPr>
        <w:numPr>
          <w:ilvl w:val="0"/>
          <w:numId w:val="9"/>
        </w:numPr>
        <w:tabs>
          <w:tab w:val="clear" w:pos="1440"/>
        </w:tabs>
        <w:spacing w:before="0" w:after="0" w:line="240" w:lineRule="auto"/>
        <w:ind w:left="993" w:hanging="426"/>
        <w:rPr>
          <w:rFonts w:ascii="Arial" w:eastAsia="Times New Roman" w:hAnsi="Arial" w:cs="Arial"/>
          <w:color w:val="2B2B2B"/>
          <w:sz w:val="24"/>
          <w:szCs w:val="24"/>
          <w:lang w:eastAsia="en-GB"/>
        </w:rPr>
      </w:pPr>
      <w:r w:rsidRPr="00946DAB">
        <w:rPr>
          <w:rFonts w:ascii="Arial" w:eastAsia="Times New Roman" w:hAnsi="Arial" w:cs="Arial"/>
          <w:color w:val="2B2B2B"/>
          <w:sz w:val="24"/>
          <w:szCs w:val="24"/>
          <w:lang w:eastAsia="en-GB"/>
        </w:rPr>
        <w:t>Deployment - to make the most effective use of people and resources in pursuit of our goals.</w:t>
      </w:r>
    </w:p>
    <w:p w14:paraId="3DF440FC" w14:textId="77777777" w:rsidR="00946DAB" w:rsidRDefault="00946DAB" w:rsidP="003C6830">
      <w:pPr>
        <w:pStyle w:val="NumberedlistHTA"/>
        <w:numPr>
          <w:ilvl w:val="0"/>
          <w:numId w:val="0"/>
        </w:numPr>
        <w:spacing w:after="160"/>
        <w:ind w:left="567" w:hanging="567"/>
      </w:pPr>
    </w:p>
    <w:p w14:paraId="390B117D" w14:textId="3488AF6C" w:rsidR="00813ACC" w:rsidRPr="00813ACC" w:rsidRDefault="00D81F17" w:rsidP="003C6830">
      <w:pPr>
        <w:pStyle w:val="NumberedlistHTA"/>
        <w:ind w:left="567" w:hanging="567"/>
        <w:rPr>
          <w:b/>
          <w:bCs/>
          <w:sz w:val="32"/>
          <w:szCs w:val="32"/>
        </w:rPr>
      </w:pPr>
      <w:r>
        <w:t>The</w:t>
      </w:r>
      <w:r w:rsidR="00433383">
        <w:t xml:space="preserve"> </w:t>
      </w:r>
      <w:r w:rsidR="00CB0648">
        <w:t xml:space="preserve">current </w:t>
      </w:r>
      <w:r w:rsidR="00433383">
        <w:t xml:space="preserve">strategy expands on each of these themes through detailed objectives and deliverables. </w:t>
      </w:r>
      <w:r w:rsidR="00376374">
        <w:t>These will be subject to strategic review and reflection with updates and progress over the last 12 months and the duration of the strategy noted. This strategic review will also be used to set the context of priorities for the next 12 months and 3 years.</w:t>
      </w:r>
    </w:p>
    <w:p w14:paraId="725BDBF3" w14:textId="79EFBF2E" w:rsidR="00AA58FD" w:rsidRPr="00AA58FD" w:rsidRDefault="00813ACC" w:rsidP="003C6830">
      <w:pPr>
        <w:pStyle w:val="NumberedlistHTA"/>
        <w:ind w:left="567" w:hanging="567"/>
        <w:rPr>
          <w:b/>
          <w:bCs/>
          <w:sz w:val="32"/>
          <w:szCs w:val="32"/>
        </w:rPr>
      </w:pPr>
      <w:r>
        <w:t>Since agreeing th</w:t>
      </w:r>
      <w:r w:rsidR="008F5F17">
        <w:t>e</w:t>
      </w:r>
      <w:r w:rsidR="00A32B8A">
        <w:t xml:space="preserve"> 2021</w:t>
      </w:r>
      <w:r w:rsidR="0035528B">
        <w:t>-24</w:t>
      </w:r>
      <w:r>
        <w:t xml:space="preserve"> strategy, there have been a number of changes to the operating landscape and the </w:t>
      </w:r>
      <w:r w:rsidR="00601C8C">
        <w:t>wider health system in which the HTA operates. Where possible these changes have been included in the strategy as part of the annual review, the most notabl</w:t>
      </w:r>
      <w:r w:rsidR="008F5F17">
        <w:t>e</w:t>
      </w:r>
      <w:r w:rsidR="00601C8C">
        <w:t xml:space="preserve"> of these was the recovery and return of the full scope of the HTA’s regu</w:t>
      </w:r>
      <w:r w:rsidR="00AA58FD">
        <w:t xml:space="preserve">latory </w:t>
      </w:r>
      <w:r w:rsidR="00601C8C">
        <w:t>activities post pandem</w:t>
      </w:r>
      <w:r w:rsidR="00AA58FD">
        <w:t xml:space="preserve">ic. </w:t>
      </w:r>
      <w:r w:rsidR="0035528B">
        <w:t>This was reflected in the last update</w:t>
      </w:r>
      <w:r w:rsidR="00F7684E">
        <w:t>.</w:t>
      </w:r>
    </w:p>
    <w:p w14:paraId="6E718565" w14:textId="573656C3" w:rsidR="00710943" w:rsidRPr="00710943" w:rsidRDefault="00AA58FD" w:rsidP="003C6830">
      <w:pPr>
        <w:pStyle w:val="NumberedlistHTA"/>
        <w:ind w:left="567" w:hanging="567"/>
        <w:rPr>
          <w:b/>
          <w:bCs/>
          <w:sz w:val="32"/>
          <w:szCs w:val="32"/>
        </w:rPr>
      </w:pPr>
      <w:r>
        <w:t>As we prepare to review, revise and</w:t>
      </w:r>
      <w:r w:rsidR="00850793">
        <w:t xml:space="preserve"> update our </w:t>
      </w:r>
      <w:r>
        <w:t>strategy for the next 3 years</w:t>
      </w:r>
      <w:r w:rsidR="00A85177">
        <w:t xml:space="preserve"> we will need to reflect these changes and </w:t>
      </w:r>
      <w:r w:rsidR="00620350">
        <w:t>consider any further factors that may influence our strategy and priorities</w:t>
      </w:r>
      <w:r w:rsidR="00710943">
        <w:t>. Such factors may include:</w:t>
      </w:r>
      <w:r w:rsidR="00A6521B">
        <w:t xml:space="preserve"> -</w:t>
      </w:r>
    </w:p>
    <w:p w14:paraId="62821A02" w14:textId="18043104" w:rsidR="00710943" w:rsidRDefault="00710943" w:rsidP="009516F6">
      <w:pPr>
        <w:pStyle w:val="NumberedlistHTA"/>
        <w:numPr>
          <w:ilvl w:val="0"/>
          <w:numId w:val="10"/>
        </w:numPr>
        <w:spacing w:line="240" w:lineRule="auto"/>
        <w:ind w:left="1134" w:hanging="567"/>
      </w:pPr>
      <w:r>
        <w:t>Ongoing regulato</w:t>
      </w:r>
      <w:r w:rsidR="00B42FF8">
        <w:t>ry</w:t>
      </w:r>
      <w:r>
        <w:t xml:space="preserve"> reform</w:t>
      </w:r>
      <w:r w:rsidR="009516F6">
        <w:t>.</w:t>
      </w:r>
    </w:p>
    <w:p w14:paraId="0B0B9EF3" w14:textId="73D91F2C" w:rsidR="00B42FF8" w:rsidRDefault="00710943" w:rsidP="009516F6">
      <w:pPr>
        <w:pStyle w:val="NumberedlistHTA"/>
        <w:numPr>
          <w:ilvl w:val="0"/>
          <w:numId w:val="10"/>
        </w:numPr>
        <w:spacing w:line="240" w:lineRule="auto"/>
        <w:ind w:left="1134" w:hanging="567"/>
      </w:pPr>
      <w:r>
        <w:t xml:space="preserve">Innovation </w:t>
      </w:r>
      <w:r w:rsidR="00B42FF8">
        <w:t>and growth in the life sciences sector</w:t>
      </w:r>
      <w:r w:rsidR="009516F6">
        <w:t>.</w:t>
      </w:r>
    </w:p>
    <w:p w14:paraId="7AFA1263" w14:textId="6B8DC814" w:rsidR="0055530D" w:rsidRDefault="0055530D" w:rsidP="009516F6">
      <w:pPr>
        <w:pStyle w:val="NumberedlistHTA"/>
        <w:numPr>
          <w:ilvl w:val="0"/>
          <w:numId w:val="10"/>
        </w:numPr>
        <w:spacing w:line="240" w:lineRule="auto"/>
        <w:ind w:left="1134" w:hanging="567"/>
      </w:pPr>
      <w:r>
        <w:t>Issues arising from horizon scanning</w:t>
      </w:r>
      <w:r w:rsidR="009516F6">
        <w:t>.</w:t>
      </w:r>
    </w:p>
    <w:p w14:paraId="714B7AA1" w14:textId="36DD206B" w:rsidR="009B2EB5" w:rsidRDefault="00AE0C00" w:rsidP="009516F6">
      <w:pPr>
        <w:pStyle w:val="NumberedlistHTA"/>
        <w:numPr>
          <w:ilvl w:val="0"/>
          <w:numId w:val="10"/>
        </w:numPr>
        <w:spacing w:line="240" w:lineRule="auto"/>
        <w:ind w:left="1134" w:hanging="567"/>
      </w:pPr>
      <w:r>
        <w:t>Opportunities for continuous improvement of the HTA’s core business as usual activities</w:t>
      </w:r>
      <w:r w:rsidR="009516F6">
        <w:t>.</w:t>
      </w:r>
    </w:p>
    <w:p w14:paraId="62D29130" w14:textId="6FD802B3" w:rsidR="005A6835" w:rsidRDefault="005A6835" w:rsidP="009516F6">
      <w:pPr>
        <w:pStyle w:val="NumberedlistHTA"/>
        <w:numPr>
          <w:ilvl w:val="0"/>
          <w:numId w:val="10"/>
        </w:numPr>
        <w:spacing w:line="240" w:lineRule="auto"/>
        <w:ind w:left="1134" w:hanging="567"/>
      </w:pPr>
      <w:r>
        <w:t xml:space="preserve">Themes from the work to assess </w:t>
      </w:r>
      <w:r w:rsidR="0072594B">
        <w:t xml:space="preserve">and understand </w:t>
      </w:r>
      <w:r>
        <w:t>the HTA’s impact</w:t>
      </w:r>
      <w:r w:rsidR="003C6830">
        <w:t>.</w:t>
      </w:r>
    </w:p>
    <w:p w14:paraId="01892ADE" w14:textId="77777777" w:rsidR="00A6521B" w:rsidRDefault="00A6521B" w:rsidP="00140AA9">
      <w:pPr>
        <w:pStyle w:val="NumberedlistHTA"/>
        <w:numPr>
          <w:ilvl w:val="0"/>
          <w:numId w:val="0"/>
        </w:numPr>
        <w:spacing w:after="160"/>
        <w:rPr>
          <w:b/>
          <w:bCs/>
          <w:sz w:val="32"/>
          <w:szCs w:val="32"/>
        </w:rPr>
      </w:pPr>
    </w:p>
    <w:p w14:paraId="19F91F2B" w14:textId="77777777" w:rsidR="00C368E0" w:rsidRDefault="00C368E0" w:rsidP="00140AA9">
      <w:pPr>
        <w:pStyle w:val="NumberedlistHTA"/>
        <w:numPr>
          <w:ilvl w:val="0"/>
          <w:numId w:val="0"/>
        </w:numPr>
        <w:spacing w:after="160"/>
        <w:rPr>
          <w:b/>
          <w:bCs/>
          <w:sz w:val="32"/>
          <w:szCs w:val="32"/>
        </w:rPr>
      </w:pPr>
    </w:p>
    <w:p w14:paraId="69F6C421" w14:textId="40737C66" w:rsidR="00140AA9" w:rsidRDefault="00B83A5C" w:rsidP="00874CFF">
      <w:pPr>
        <w:pStyle w:val="NumberedlistHTA"/>
        <w:numPr>
          <w:ilvl w:val="0"/>
          <w:numId w:val="0"/>
        </w:numPr>
        <w:spacing w:after="160"/>
        <w:rPr>
          <w:b/>
          <w:bCs/>
          <w:sz w:val="32"/>
          <w:szCs w:val="32"/>
        </w:rPr>
      </w:pPr>
      <w:r>
        <w:rPr>
          <w:b/>
          <w:bCs/>
          <w:sz w:val="32"/>
          <w:szCs w:val="32"/>
        </w:rPr>
        <w:lastRenderedPageBreak/>
        <w:t>Revising the Strategy</w:t>
      </w:r>
    </w:p>
    <w:p w14:paraId="0C4EC640" w14:textId="77777777" w:rsidR="00A6521B" w:rsidRPr="00140AA9" w:rsidRDefault="00A6521B" w:rsidP="00F83DCC">
      <w:pPr>
        <w:pStyle w:val="NumberedlistHTA"/>
        <w:numPr>
          <w:ilvl w:val="0"/>
          <w:numId w:val="0"/>
        </w:numPr>
        <w:spacing w:after="0" w:line="240" w:lineRule="auto"/>
        <w:rPr>
          <w:b/>
          <w:bCs/>
          <w:sz w:val="32"/>
          <w:szCs w:val="32"/>
        </w:rPr>
      </w:pPr>
    </w:p>
    <w:p w14:paraId="28C7F620" w14:textId="594D78C3" w:rsidR="00FD1BDA" w:rsidRDefault="00D029F7" w:rsidP="00195BFD">
      <w:pPr>
        <w:pStyle w:val="NumberedlistHTA"/>
        <w:ind w:left="567" w:hanging="567"/>
      </w:pPr>
      <w:r>
        <w:t>The SMT ha</w:t>
      </w:r>
      <w:r w:rsidR="000F1CAA">
        <w:t xml:space="preserve">s </w:t>
      </w:r>
      <w:r w:rsidR="00AB508F">
        <w:t>conducted a ser</w:t>
      </w:r>
      <w:r w:rsidR="00B727AF">
        <w:t xml:space="preserve">ies of workshops exploring the strategic themes and </w:t>
      </w:r>
      <w:r w:rsidR="00645C02">
        <w:t xml:space="preserve">understanding </w:t>
      </w:r>
      <w:r w:rsidR="00FD1BDA">
        <w:t xml:space="preserve">the </w:t>
      </w:r>
      <w:r w:rsidR="00645C02">
        <w:t xml:space="preserve">potential opportunities </w:t>
      </w:r>
      <w:r w:rsidR="00FD1BDA">
        <w:t>that exist to develop, respond and further protect the safe use of tissues and cells in the future.</w:t>
      </w:r>
    </w:p>
    <w:p w14:paraId="378B61CF" w14:textId="25C9C803" w:rsidR="00EF5CA5" w:rsidRDefault="00EF5CA5" w:rsidP="00195BFD">
      <w:pPr>
        <w:pStyle w:val="NumberedlistHTA"/>
        <w:ind w:left="567" w:hanging="567"/>
      </w:pPr>
      <w:r>
        <w:t>Emerging themes around which we aim to structure the strategy include:</w:t>
      </w:r>
    </w:p>
    <w:p w14:paraId="75A7D2C2" w14:textId="79605FDF" w:rsidR="00EF5CA5" w:rsidRPr="00EF5CA5" w:rsidRDefault="00EF5CA5" w:rsidP="002076F7">
      <w:pPr>
        <w:pStyle w:val="NumberedlistHTA"/>
        <w:numPr>
          <w:ilvl w:val="0"/>
          <w:numId w:val="12"/>
        </w:numPr>
        <w:rPr>
          <w:b/>
          <w:bCs/>
        </w:rPr>
      </w:pPr>
      <w:r w:rsidRPr="00EF5CA5">
        <w:rPr>
          <w:b/>
          <w:bCs/>
        </w:rPr>
        <w:t>HTA – an efficient and effective regulator</w:t>
      </w:r>
    </w:p>
    <w:p w14:paraId="424D5290" w14:textId="77777777" w:rsidR="00EF5CA5" w:rsidRPr="00EF5CA5" w:rsidRDefault="00EF5CA5" w:rsidP="002076F7">
      <w:pPr>
        <w:pStyle w:val="NumberedlistHTA"/>
        <w:numPr>
          <w:ilvl w:val="0"/>
          <w:numId w:val="13"/>
        </w:numPr>
      </w:pPr>
      <w:r w:rsidRPr="00EF5CA5">
        <w:t>Working with and as part of the system with partner organisations and stakeholders.</w:t>
      </w:r>
    </w:p>
    <w:p w14:paraId="2B654258" w14:textId="77777777" w:rsidR="00EF5CA5" w:rsidRPr="00EF5CA5" w:rsidRDefault="00EF5CA5" w:rsidP="002076F7">
      <w:pPr>
        <w:pStyle w:val="NumberedlistHTA"/>
        <w:numPr>
          <w:ilvl w:val="0"/>
          <w:numId w:val="13"/>
        </w:numPr>
      </w:pPr>
      <w:r w:rsidRPr="00EF5CA5">
        <w:t>Clarity on the scope of the HTA including future scope and forward look.</w:t>
      </w:r>
    </w:p>
    <w:p w14:paraId="66AEF040" w14:textId="0FF0B646" w:rsidR="00EF5CA5" w:rsidRPr="00EF5CA5" w:rsidRDefault="00EF5CA5" w:rsidP="002076F7">
      <w:pPr>
        <w:pStyle w:val="NumberedlistHTA"/>
        <w:numPr>
          <w:ilvl w:val="0"/>
          <w:numId w:val="13"/>
        </w:numPr>
      </w:pPr>
      <w:r w:rsidRPr="00EF5CA5">
        <w:t>Understanding of the impact of identified opportunities and threats from drivers of greater efficiency and effectiveness</w:t>
      </w:r>
      <w:r w:rsidR="00AB5F5F">
        <w:t>.</w:t>
      </w:r>
    </w:p>
    <w:p w14:paraId="3450B951" w14:textId="77777777" w:rsidR="0023790A" w:rsidRPr="0023790A" w:rsidRDefault="0023790A" w:rsidP="0023790A">
      <w:pPr>
        <w:pStyle w:val="NumberedlistHTA"/>
        <w:numPr>
          <w:ilvl w:val="0"/>
          <w:numId w:val="12"/>
        </w:numPr>
      </w:pPr>
      <w:r w:rsidRPr="0023790A">
        <w:rPr>
          <w:b/>
          <w:bCs/>
        </w:rPr>
        <w:t>Approach to Regulation</w:t>
      </w:r>
    </w:p>
    <w:p w14:paraId="17E234AA" w14:textId="77777777" w:rsidR="0023790A" w:rsidRPr="0023790A" w:rsidRDefault="0023790A" w:rsidP="0023790A">
      <w:pPr>
        <w:pStyle w:val="NumberedlistHTA"/>
        <w:numPr>
          <w:ilvl w:val="0"/>
          <w:numId w:val="15"/>
        </w:numPr>
      </w:pPr>
      <w:r w:rsidRPr="0023790A">
        <w:t>Models are responsive to the changing landscape, inherent risk of regulated activities and impact of nature of landscape.</w:t>
      </w:r>
    </w:p>
    <w:p w14:paraId="5C0B283C" w14:textId="014AE96C" w:rsidR="0023790A" w:rsidRPr="0023790A" w:rsidRDefault="0023790A" w:rsidP="0023790A">
      <w:pPr>
        <w:pStyle w:val="NumberedlistHTA"/>
        <w:numPr>
          <w:ilvl w:val="0"/>
          <w:numId w:val="15"/>
        </w:numPr>
      </w:pPr>
      <w:r w:rsidRPr="0023790A">
        <w:t>Reflects principles of regulatory reform.</w:t>
      </w:r>
    </w:p>
    <w:p w14:paraId="331374C4" w14:textId="721CF193" w:rsidR="0023790A" w:rsidRPr="0023790A" w:rsidRDefault="0023790A" w:rsidP="0023790A">
      <w:pPr>
        <w:pStyle w:val="NumberedlistHTA"/>
        <w:numPr>
          <w:ilvl w:val="0"/>
          <w:numId w:val="15"/>
        </w:numPr>
      </w:pPr>
      <w:r w:rsidRPr="0023790A">
        <w:t>Potential offer of models providing regulation and / or oversight to emerging</w:t>
      </w:r>
      <w:r>
        <w:t>/</w:t>
      </w:r>
      <w:r w:rsidRPr="0023790A">
        <w:t>new activities.</w:t>
      </w:r>
    </w:p>
    <w:p w14:paraId="3B783CB1" w14:textId="6934E030" w:rsidR="002076F7" w:rsidRDefault="0023790A" w:rsidP="0023790A">
      <w:pPr>
        <w:pStyle w:val="NumberedlistHTA"/>
        <w:numPr>
          <w:ilvl w:val="0"/>
          <w:numId w:val="15"/>
        </w:numPr>
      </w:pPr>
      <w:r w:rsidRPr="0023790A">
        <w:t xml:space="preserve">Opportunities to continue, improve or change what we do based on insight into impact </w:t>
      </w:r>
      <w:r w:rsidR="00794A66">
        <w:t>and</w:t>
      </w:r>
      <w:r w:rsidRPr="0023790A">
        <w:t xml:space="preserve"> benefit</w:t>
      </w:r>
      <w:r w:rsidR="00AB5F5F">
        <w:t>.</w:t>
      </w:r>
    </w:p>
    <w:p w14:paraId="2D1E157D" w14:textId="77777777" w:rsidR="004D0B42" w:rsidRPr="004D0B42" w:rsidRDefault="004D0B42" w:rsidP="004D0B42">
      <w:pPr>
        <w:pStyle w:val="NumberedlistHTA"/>
        <w:numPr>
          <w:ilvl w:val="0"/>
          <w:numId w:val="12"/>
        </w:numPr>
      </w:pPr>
      <w:r w:rsidRPr="004D0B42">
        <w:rPr>
          <w:b/>
          <w:bCs/>
        </w:rPr>
        <w:t>Use of information</w:t>
      </w:r>
    </w:p>
    <w:p w14:paraId="762B3293" w14:textId="0909EEBD" w:rsidR="004D0B42" w:rsidRPr="004D0B42" w:rsidRDefault="004D0B42" w:rsidP="00822A82">
      <w:pPr>
        <w:pStyle w:val="NumberedlistHTA"/>
        <w:numPr>
          <w:ilvl w:val="0"/>
          <w:numId w:val="0"/>
        </w:numPr>
        <w:ind w:left="360" w:firstLine="720"/>
      </w:pPr>
      <w:r w:rsidRPr="004D0B42">
        <w:t xml:space="preserve">Delivering insight on relative &amp; inherent risk to: </w:t>
      </w:r>
      <w:r w:rsidR="00822A82">
        <w:t>-</w:t>
      </w:r>
    </w:p>
    <w:p w14:paraId="72402D42" w14:textId="5D18813B" w:rsidR="004D0B42" w:rsidRPr="004D0B42" w:rsidRDefault="004D0B42" w:rsidP="00430E5B">
      <w:pPr>
        <w:pStyle w:val="NumberedlistHTA"/>
        <w:numPr>
          <w:ilvl w:val="0"/>
          <w:numId w:val="16"/>
        </w:numPr>
      </w:pPr>
      <w:r w:rsidRPr="004D0B42">
        <w:t>Target regulatory action</w:t>
      </w:r>
      <w:r w:rsidR="00822A82">
        <w:t>.</w:t>
      </w:r>
    </w:p>
    <w:p w14:paraId="2315208F" w14:textId="10229399" w:rsidR="004D0B42" w:rsidRPr="004D0B42" w:rsidRDefault="004D0B42" w:rsidP="00430E5B">
      <w:pPr>
        <w:pStyle w:val="NumberedlistHTA"/>
        <w:numPr>
          <w:ilvl w:val="0"/>
          <w:numId w:val="16"/>
        </w:numPr>
      </w:pPr>
      <w:r w:rsidRPr="004D0B42">
        <w:t>Understand the impact and benefit of all our activities and value add to life sciences</w:t>
      </w:r>
      <w:r w:rsidR="00822A82">
        <w:t>.</w:t>
      </w:r>
    </w:p>
    <w:p w14:paraId="7C8ED0DB" w14:textId="7EDEEB47" w:rsidR="004D0B42" w:rsidRPr="004D0B42" w:rsidRDefault="004D0B42" w:rsidP="00430E5B">
      <w:pPr>
        <w:pStyle w:val="NumberedlistHTA"/>
        <w:numPr>
          <w:ilvl w:val="0"/>
          <w:numId w:val="16"/>
        </w:numPr>
      </w:pPr>
      <w:r w:rsidRPr="004D0B42">
        <w:t>Inform, lead and enable opportunities for improvement and innovation.</w:t>
      </w:r>
    </w:p>
    <w:p w14:paraId="0DEF69A2" w14:textId="77777777" w:rsidR="004D0B42" w:rsidRPr="004D0B42" w:rsidRDefault="004D0B42" w:rsidP="00430E5B">
      <w:pPr>
        <w:pStyle w:val="NumberedlistHTA"/>
        <w:numPr>
          <w:ilvl w:val="0"/>
          <w:numId w:val="16"/>
        </w:numPr>
      </w:pPr>
      <w:r w:rsidRPr="004D0B42">
        <w:t>Anticipate response to new and emerging themes, trends and activities.</w:t>
      </w:r>
    </w:p>
    <w:p w14:paraId="34B419EF" w14:textId="31E98E01" w:rsidR="004D0B42" w:rsidRPr="004D0B42" w:rsidRDefault="007A242A" w:rsidP="00430E5B">
      <w:pPr>
        <w:pStyle w:val="NumberedlistHTA"/>
        <w:numPr>
          <w:ilvl w:val="0"/>
          <w:numId w:val="16"/>
        </w:numPr>
      </w:pPr>
      <w:r>
        <w:lastRenderedPageBreak/>
        <w:t>Enable o</w:t>
      </w:r>
      <w:r w:rsidR="004D0B42" w:rsidRPr="004D0B42">
        <w:t>penness in the use of existing and wider data sets</w:t>
      </w:r>
      <w:r w:rsidR="00FD47EC">
        <w:t>.</w:t>
      </w:r>
    </w:p>
    <w:p w14:paraId="1D080EAF" w14:textId="517049A0" w:rsidR="00430E5B" w:rsidRPr="00430E5B" w:rsidRDefault="00430E5B" w:rsidP="00430E5B">
      <w:pPr>
        <w:pStyle w:val="NumberedlistHTA"/>
        <w:numPr>
          <w:ilvl w:val="0"/>
          <w:numId w:val="12"/>
        </w:numPr>
      </w:pPr>
      <w:r w:rsidRPr="00430E5B">
        <w:rPr>
          <w:b/>
          <w:bCs/>
        </w:rPr>
        <w:t xml:space="preserve">Delivering public trust and confidence in the use of tissues </w:t>
      </w:r>
      <w:r w:rsidR="0099798E">
        <w:rPr>
          <w:b/>
          <w:bCs/>
        </w:rPr>
        <w:t>and</w:t>
      </w:r>
      <w:r w:rsidRPr="00430E5B">
        <w:rPr>
          <w:b/>
          <w:bCs/>
        </w:rPr>
        <w:t xml:space="preserve"> cells</w:t>
      </w:r>
    </w:p>
    <w:p w14:paraId="59281388" w14:textId="589EB06C" w:rsidR="00430E5B" w:rsidRPr="00430E5B" w:rsidRDefault="00430E5B" w:rsidP="00430E5B">
      <w:pPr>
        <w:pStyle w:val="NumberedlistHTA"/>
        <w:numPr>
          <w:ilvl w:val="0"/>
          <w:numId w:val="17"/>
        </w:numPr>
      </w:pPr>
      <w:r w:rsidRPr="00430E5B">
        <w:t>Credible, expert and authoritative voice</w:t>
      </w:r>
      <w:r w:rsidR="007A242A">
        <w:t>.</w:t>
      </w:r>
    </w:p>
    <w:p w14:paraId="71823EF1" w14:textId="63E49F20" w:rsidR="00430E5B" w:rsidRPr="00430E5B" w:rsidRDefault="5EDD4E89" w:rsidP="00430E5B">
      <w:pPr>
        <w:pStyle w:val="NumberedlistHTA"/>
        <w:numPr>
          <w:ilvl w:val="0"/>
          <w:numId w:val="17"/>
        </w:numPr>
      </w:pPr>
      <w:r>
        <w:t xml:space="preserve">Confidence in a responsive and </w:t>
      </w:r>
      <w:r w:rsidR="2C01B76E">
        <w:t>risk-based</w:t>
      </w:r>
      <w:r>
        <w:t xml:space="preserve"> model delivering clear outcomes and measurable impact.</w:t>
      </w:r>
    </w:p>
    <w:p w14:paraId="2CB58B07" w14:textId="77777777" w:rsidR="00430E5B" w:rsidRPr="00430E5B" w:rsidRDefault="00430E5B" w:rsidP="00430E5B">
      <w:pPr>
        <w:pStyle w:val="NumberedlistHTA"/>
        <w:numPr>
          <w:ilvl w:val="0"/>
          <w:numId w:val="17"/>
        </w:numPr>
      </w:pPr>
      <w:r w:rsidRPr="00430E5B">
        <w:t>Recognition and sensitive to the perception of risk.</w:t>
      </w:r>
    </w:p>
    <w:p w14:paraId="0D12B5C7" w14:textId="6792432B" w:rsidR="00AF6F63" w:rsidRDefault="00430E5B" w:rsidP="0099798E">
      <w:pPr>
        <w:pStyle w:val="NumberedlistHTA"/>
        <w:numPr>
          <w:ilvl w:val="0"/>
          <w:numId w:val="17"/>
        </w:numPr>
      </w:pPr>
      <w:r w:rsidRPr="00430E5B">
        <w:t>Our approach is built around appropriate consent.</w:t>
      </w:r>
    </w:p>
    <w:p w14:paraId="1A1A344A" w14:textId="77777777" w:rsidR="0099798E" w:rsidRDefault="0099798E" w:rsidP="0099798E">
      <w:pPr>
        <w:pStyle w:val="NumberedlistHTA"/>
        <w:numPr>
          <w:ilvl w:val="0"/>
          <w:numId w:val="0"/>
        </w:numPr>
        <w:ind w:left="1440"/>
      </w:pPr>
    </w:p>
    <w:p w14:paraId="0BB958C0" w14:textId="613A8532" w:rsidR="002076F7" w:rsidRDefault="5F4C155C" w:rsidP="00CA7556">
      <w:pPr>
        <w:pStyle w:val="NumberedlistHTA"/>
        <w:ind w:left="567" w:hanging="567"/>
      </w:pPr>
      <w:r>
        <w:t>It is antic</w:t>
      </w:r>
      <w:r w:rsidR="35FAE979">
        <w:t>ipated that these themes will capture and proactively respond to the changes</w:t>
      </w:r>
      <w:r w:rsidR="00C7EE16">
        <w:t xml:space="preserve">, challenges and opportunities facing regulation and specifically the regulation of tissues and cells over the </w:t>
      </w:r>
      <w:r w:rsidR="5150B7E8">
        <w:t>next 3 years</w:t>
      </w:r>
      <w:r w:rsidR="00A07C50">
        <w:t xml:space="preserve">. </w:t>
      </w:r>
      <w:r w:rsidR="5150B7E8">
        <w:t xml:space="preserve">The ability to remain responsive will be actioned through annual reviews and the design of a strategy that is sufficiently agile to </w:t>
      </w:r>
      <w:r w:rsidR="5FB38D0F">
        <w:t>be as successful in</w:t>
      </w:r>
      <w:r w:rsidR="38AF4454">
        <w:t xml:space="preserve"> a </w:t>
      </w:r>
      <w:r w:rsidR="348E1E05">
        <w:t>12-month</w:t>
      </w:r>
      <w:r w:rsidR="38AF4454">
        <w:t xml:space="preserve"> delivery period</w:t>
      </w:r>
      <w:r w:rsidR="54D71FFA">
        <w:t xml:space="preserve"> or i</w:t>
      </w:r>
      <w:r w:rsidR="58245F51">
        <w:t xml:space="preserve">n </w:t>
      </w:r>
      <w:r w:rsidR="5FB38D0F">
        <w:t>the full duration of the strategy</w:t>
      </w:r>
      <w:r w:rsidR="22EC3961">
        <w:t xml:space="preserve">. The alignment </w:t>
      </w:r>
      <w:r w:rsidR="720B0AF7">
        <w:t xml:space="preserve">and direct correlation to deliverables identified in the annual </w:t>
      </w:r>
      <w:r w:rsidR="48B62837">
        <w:t>business plan will also ensure focus and progress is maintained.</w:t>
      </w:r>
    </w:p>
    <w:p w14:paraId="111FDD7D" w14:textId="210C3FF3" w:rsidR="009C7887" w:rsidRDefault="00E46C4B" w:rsidP="00CA7556">
      <w:pPr>
        <w:pStyle w:val="NumberedlistHTA"/>
        <w:ind w:left="567" w:hanging="567"/>
      </w:pPr>
      <w:r>
        <w:t xml:space="preserve">Over the next 6 months the detail </w:t>
      </w:r>
      <w:r w:rsidR="002A4F46">
        <w:t xml:space="preserve">underpinning the themes, our appetite and ambition </w:t>
      </w:r>
      <w:r w:rsidR="00403267">
        <w:t xml:space="preserve">of deliverables and the contribution to the overall strategic direction mapped to a changed external </w:t>
      </w:r>
      <w:r w:rsidR="009F0786">
        <w:t>environment will be developed.</w:t>
      </w:r>
    </w:p>
    <w:p w14:paraId="207410EB" w14:textId="1357A7ED" w:rsidR="009175C3" w:rsidRDefault="51A15917" w:rsidP="00CA7556">
      <w:pPr>
        <w:pStyle w:val="NumberedlistHTA"/>
        <w:ind w:left="567" w:hanging="567"/>
      </w:pPr>
      <w:r>
        <w:t xml:space="preserve">It is important to note that the delivery of the strategy </w:t>
      </w:r>
      <w:r w:rsidR="097F1600">
        <w:t xml:space="preserve">will be through the annual business plan. This dependency is critical </w:t>
      </w:r>
      <w:r w:rsidR="56E9D606">
        <w:t>in relation to determining priorities and resource deployment</w:t>
      </w:r>
      <w:r w:rsidR="5A413171">
        <w:t xml:space="preserve"> and for the new strategy we will wish to see a better alignment with each annual business plan</w:t>
      </w:r>
      <w:r w:rsidR="28D83395">
        <w:t>.</w:t>
      </w:r>
    </w:p>
    <w:p w14:paraId="2FDFFC0F" w14:textId="47624814" w:rsidR="002076F7" w:rsidRPr="00AF6F63" w:rsidRDefault="00944468" w:rsidP="00AF6F63">
      <w:pPr>
        <w:pStyle w:val="NumberedlistHTA"/>
        <w:numPr>
          <w:ilvl w:val="0"/>
          <w:numId w:val="0"/>
        </w:numPr>
        <w:ind w:left="720" w:hanging="720"/>
        <w:rPr>
          <w:b/>
          <w:bCs/>
          <w:sz w:val="32"/>
          <w:szCs w:val="32"/>
        </w:rPr>
      </w:pPr>
      <w:r w:rsidRPr="00AF6F63">
        <w:rPr>
          <w:b/>
          <w:bCs/>
          <w:sz w:val="32"/>
          <w:szCs w:val="32"/>
        </w:rPr>
        <w:t>HTA Strategy 202</w:t>
      </w:r>
      <w:r w:rsidR="00E665EF" w:rsidRPr="00AF6F63">
        <w:rPr>
          <w:b/>
          <w:bCs/>
          <w:sz w:val="32"/>
          <w:szCs w:val="32"/>
        </w:rPr>
        <w:t>4-27 - outline</w:t>
      </w:r>
    </w:p>
    <w:p w14:paraId="0D8A8CFE" w14:textId="1CEF9D4B" w:rsidR="00346B9A" w:rsidRDefault="00A91B04" w:rsidP="00AF6F63">
      <w:pPr>
        <w:pStyle w:val="NumberedlistHTA"/>
        <w:ind w:left="567" w:hanging="567"/>
      </w:pPr>
      <w:r>
        <w:t>As we prepare to draft the Strategy</w:t>
      </w:r>
      <w:r w:rsidR="3B7AF0FF">
        <w:t>,</w:t>
      </w:r>
      <w:r>
        <w:t xml:space="preserve"> we have developed a</w:t>
      </w:r>
      <w:r w:rsidR="004706C8">
        <w:t xml:space="preserve">n outline based on key headings. These will be populated </w:t>
      </w:r>
      <w:r w:rsidR="00B6399C">
        <w:t>over the coming months through developmental work and discussions, the outputs of projects aimed to</w:t>
      </w:r>
      <w:r w:rsidR="00346B9A">
        <w:t xml:space="preserve"> </w:t>
      </w:r>
      <w:r w:rsidR="00B6399C">
        <w:t>deliver in 2023/24</w:t>
      </w:r>
      <w:r w:rsidR="00346B9A">
        <w:t xml:space="preserve">, external factors and </w:t>
      </w:r>
      <w:r w:rsidR="005E0A9D">
        <w:t>organisational appetite.</w:t>
      </w:r>
    </w:p>
    <w:p w14:paraId="7FD0C712" w14:textId="5C787390" w:rsidR="00E00781" w:rsidRPr="00E00781" w:rsidRDefault="00E00781" w:rsidP="00AF6F63">
      <w:pPr>
        <w:pStyle w:val="NumberedlistHTA"/>
        <w:numPr>
          <w:ilvl w:val="0"/>
          <w:numId w:val="5"/>
        </w:numPr>
        <w:tabs>
          <w:tab w:val="clear" w:pos="1080"/>
          <w:tab w:val="num" w:pos="1134"/>
        </w:tabs>
        <w:ind w:hanging="513"/>
      </w:pPr>
      <w:r w:rsidRPr="00E00781">
        <w:t>Introductio</w:t>
      </w:r>
      <w:r w:rsidR="00C763F2">
        <w:t>n.</w:t>
      </w:r>
      <w:r w:rsidRPr="00E00781">
        <w:t xml:space="preserve"> </w:t>
      </w:r>
    </w:p>
    <w:p w14:paraId="0771FF65" w14:textId="13F63F7F" w:rsidR="00E00781" w:rsidRDefault="00E00781" w:rsidP="00AF6F63">
      <w:pPr>
        <w:pStyle w:val="NumberedlistHTA"/>
        <w:numPr>
          <w:ilvl w:val="0"/>
          <w:numId w:val="5"/>
        </w:numPr>
        <w:tabs>
          <w:tab w:val="clear" w:pos="1080"/>
          <w:tab w:val="num" w:pos="1134"/>
        </w:tabs>
        <w:ind w:hanging="513"/>
      </w:pPr>
      <w:r w:rsidRPr="00E00781">
        <w:t>Strategic review – what we have achieved in the last 3 years</w:t>
      </w:r>
      <w:r w:rsidR="00C763F2">
        <w:t>.</w:t>
      </w:r>
    </w:p>
    <w:p w14:paraId="50808EC1" w14:textId="6ECC7D75" w:rsidR="0020597C" w:rsidRDefault="0020597C" w:rsidP="00137833">
      <w:pPr>
        <w:pStyle w:val="NumberedlistHTA"/>
        <w:numPr>
          <w:ilvl w:val="0"/>
          <w:numId w:val="0"/>
        </w:numPr>
        <w:ind w:left="567"/>
      </w:pPr>
      <w:r>
        <w:t xml:space="preserve">This will draw on </w:t>
      </w:r>
      <w:r w:rsidR="0038086B">
        <w:t xml:space="preserve">previous updates and specific projects delivering Q3 such as </w:t>
      </w:r>
      <w:r>
        <w:t>“</w:t>
      </w:r>
      <w:r w:rsidR="0038086B">
        <w:t>A</w:t>
      </w:r>
      <w:r>
        <w:t>ssessing our Impact”</w:t>
      </w:r>
      <w:r w:rsidR="0038086B">
        <w:t xml:space="preserve"> and the </w:t>
      </w:r>
      <w:r w:rsidR="3190B3FF">
        <w:t xml:space="preserve">published Review on Tissues </w:t>
      </w:r>
      <w:r w:rsidR="00C763F2">
        <w:t>and</w:t>
      </w:r>
      <w:r w:rsidR="3190B3FF">
        <w:t xml:space="preserve"> Cells.</w:t>
      </w:r>
    </w:p>
    <w:p w14:paraId="577C0685" w14:textId="77777777" w:rsidR="00E00781" w:rsidRDefault="00E00781" w:rsidP="00137833">
      <w:pPr>
        <w:pStyle w:val="NumberedlistHTA"/>
        <w:numPr>
          <w:ilvl w:val="0"/>
          <w:numId w:val="6"/>
        </w:numPr>
        <w:tabs>
          <w:tab w:val="clear" w:pos="1080"/>
        </w:tabs>
        <w:ind w:hanging="513"/>
      </w:pPr>
      <w:r w:rsidRPr="00E00781">
        <w:lastRenderedPageBreak/>
        <w:t>Strategy for 2024 to 2027</w:t>
      </w:r>
    </w:p>
    <w:p w14:paraId="7A218508" w14:textId="5C9AEE6D" w:rsidR="00E00781" w:rsidRPr="00E00781" w:rsidRDefault="00D76513" w:rsidP="00425B1A">
      <w:pPr>
        <w:pStyle w:val="NumberedlistHTA"/>
        <w:numPr>
          <w:ilvl w:val="0"/>
          <w:numId w:val="0"/>
        </w:numPr>
        <w:ind w:left="1080"/>
      </w:pPr>
      <w:r>
        <w:t>This will draw on insight from Horizon Scanning, changes to Life Sci</w:t>
      </w:r>
      <w:r w:rsidR="001C6732">
        <w:t>e</w:t>
      </w:r>
      <w:r>
        <w:t>nces and the evolving operating landscape</w:t>
      </w:r>
      <w:r w:rsidR="001C6732">
        <w:t xml:space="preserve"> including the efficiencies and reform agenda</w:t>
      </w:r>
      <w:r w:rsidR="00A4383D">
        <w:t xml:space="preserve"> – opportunities and a</w:t>
      </w:r>
      <w:r w:rsidR="003D1E47">
        <w:t>ctions to prioritise</w:t>
      </w:r>
      <w:r w:rsidR="00F461BD">
        <w:t>.</w:t>
      </w:r>
    </w:p>
    <w:p w14:paraId="0D5ABB24" w14:textId="77777777" w:rsidR="00E00781" w:rsidRDefault="00E00781" w:rsidP="00137833">
      <w:pPr>
        <w:pStyle w:val="NumberedlistHTA"/>
        <w:numPr>
          <w:ilvl w:val="0"/>
          <w:numId w:val="7"/>
        </w:numPr>
        <w:ind w:hanging="513"/>
      </w:pPr>
      <w:r w:rsidRPr="00E00781">
        <w:t>Our Strategic Approach</w:t>
      </w:r>
    </w:p>
    <w:p w14:paraId="6E9D3261" w14:textId="3AF4E2EA" w:rsidR="00E00781" w:rsidRPr="00E00781" w:rsidRDefault="003D1E47" w:rsidP="00425B1A">
      <w:pPr>
        <w:pStyle w:val="NumberedlistHTA"/>
        <w:numPr>
          <w:ilvl w:val="0"/>
          <w:numId w:val="0"/>
        </w:numPr>
        <w:ind w:left="1080"/>
      </w:pPr>
      <w:r>
        <w:t xml:space="preserve">A </w:t>
      </w:r>
      <w:r w:rsidR="00A2552F">
        <w:t xml:space="preserve">description of the HTA’s </w:t>
      </w:r>
      <w:r w:rsidR="00F13E1B">
        <w:t>regulatory</w:t>
      </w:r>
      <w:r w:rsidR="00A2552F">
        <w:t xml:space="preserve"> model</w:t>
      </w:r>
      <w:r w:rsidR="008F248D">
        <w:t xml:space="preserve"> and approach and how it is adapting to inn</w:t>
      </w:r>
      <w:r w:rsidR="005A0FED">
        <w:t>ov</w:t>
      </w:r>
      <w:r w:rsidR="008F248D">
        <w:t xml:space="preserve">ations and growth in life sciences </w:t>
      </w:r>
      <w:r w:rsidR="00B62DB5">
        <w:t>and changes across the operating landscape including regulato</w:t>
      </w:r>
      <w:r w:rsidR="005A0FED">
        <w:t xml:space="preserve">ry </w:t>
      </w:r>
      <w:r w:rsidR="00B62DB5">
        <w:t xml:space="preserve">reform, roles and </w:t>
      </w:r>
      <w:r w:rsidR="007B3CDB">
        <w:t xml:space="preserve">responsibilities of ALBs. This section will reiterate </w:t>
      </w:r>
      <w:r w:rsidR="00DC1AAB">
        <w:t xml:space="preserve">the HTA’s </w:t>
      </w:r>
      <w:r w:rsidR="006007D0">
        <w:t xml:space="preserve">vision and mission </w:t>
      </w:r>
      <w:r w:rsidR="00DC1AAB">
        <w:t xml:space="preserve">whilst positioning the activities and functions </w:t>
      </w:r>
      <w:r w:rsidR="00EB75C8">
        <w:t xml:space="preserve">at the heart of </w:t>
      </w:r>
      <w:r w:rsidR="00983011">
        <w:t>our</w:t>
      </w:r>
      <w:r w:rsidR="00EB75C8">
        <w:t xml:space="preserve"> purpose</w:t>
      </w:r>
      <w:r w:rsidR="00A71E72">
        <w:t>.</w:t>
      </w:r>
    </w:p>
    <w:p w14:paraId="6035C3F0" w14:textId="77777777" w:rsidR="004358DA" w:rsidRDefault="00E00781" w:rsidP="00137833">
      <w:pPr>
        <w:pStyle w:val="NumberedlistHTA"/>
        <w:numPr>
          <w:ilvl w:val="0"/>
          <w:numId w:val="8"/>
        </w:numPr>
        <w:ind w:hanging="513"/>
      </w:pPr>
      <w:r w:rsidRPr="00E00781">
        <w:t>Longer term strategic vision</w:t>
      </w:r>
    </w:p>
    <w:p w14:paraId="304F7AEC" w14:textId="43BF01CF" w:rsidR="00A71E72" w:rsidRDefault="00A71E72" w:rsidP="00425B1A">
      <w:pPr>
        <w:pStyle w:val="NumberedlistHTA"/>
        <w:numPr>
          <w:ilvl w:val="0"/>
          <w:numId w:val="0"/>
        </w:numPr>
        <w:ind w:left="1080"/>
      </w:pPr>
      <w:r>
        <w:t>Th</w:t>
      </w:r>
      <w:r w:rsidR="00D95563">
        <w:t xml:space="preserve">e recent “Theory of Change” workshop has started to explore </w:t>
      </w:r>
      <w:r w:rsidR="002D5A54">
        <w:t>a longer</w:t>
      </w:r>
      <w:r w:rsidR="4A6BE828">
        <w:t>-</w:t>
      </w:r>
      <w:r w:rsidR="002D5A54">
        <w:t xml:space="preserve">term vision from the context of impact </w:t>
      </w:r>
      <w:r w:rsidR="00172446">
        <w:t>of</w:t>
      </w:r>
      <w:r w:rsidR="00022154">
        <w:t xml:space="preserve"> HTA activities and regulation. The vision will also need to demo</w:t>
      </w:r>
      <w:r w:rsidR="00D16303">
        <w:t xml:space="preserve">nstrate an understanding </w:t>
      </w:r>
      <w:r w:rsidR="00E3624E">
        <w:t>of</w:t>
      </w:r>
      <w:r w:rsidR="00A64E68">
        <w:t xml:space="preserve"> </w:t>
      </w:r>
      <w:r w:rsidR="00E3624E">
        <w:t>the longer</w:t>
      </w:r>
      <w:r w:rsidR="47A9C112">
        <w:t>-</w:t>
      </w:r>
      <w:r w:rsidR="00E3624E">
        <w:t xml:space="preserve">term vision of </w:t>
      </w:r>
      <w:r w:rsidR="005660EC">
        <w:t xml:space="preserve">life </w:t>
      </w:r>
      <w:r w:rsidR="00285FFA">
        <w:t>sciences</w:t>
      </w:r>
      <w:r w:rsidR="005660EC">
        <w:t>, the sectors currently and / or may be regulated in the future</w:t>
      </w:r>
      <w:r w:rsidR="00A301B2">
        <w:t>, alternative models and opportunities for reform.</w:t>
      </w:r>
      <w:r w:rsidR="00983011">
        <w:t xml:space="preserve"> It is anticipated that th</w:t>
      </w:r>
      <w:r w:rsidR="00905A4F">
        <w:t>e longer</w:t>
      </w:r>
      <w:r w:rsidR="42A8FB1F">
        <w:t>-</w:t>
      </w:r>
      <w:r w:rsidR="00905A4F">
        <w:t xml:space="preserve">term </w:t>
      </w:r>
      <w:r w:rsidR="007100AD">
        <w:t xml:space="preserve">vision </w:t>
      </w:r>
      <w:r w:rsidR="00983011">
        <w:t xml:space="preserve">will </w:t>
      </w:r>
      <w:r w:rsidR="007100AD">
        <w:t>seek to identify tangible</w:t>
      </w:r>
      <w:r w:rsidR="00983011">
        <w:t xml:space="preserve"> </w:t>
      </w:r>
      <w:r w:rsidR="007100AD">
        <w:t>opportunities</w:t>
      </w:r>
      <w:r w:rsidR="00905A4F">
        <w:t xml:space="preserve"> for collaboration and partnership working </w:t>
      </w:r>
      <w:r w:rsidR="007100AD">
        <w:t>within life sciences and across ALBs.</w:t>
      </w:r>
    </w:p>
    <w:p w14:paraId="246384D1" w14:textId="43636116" w:rsidR="000C0BAD" w:rsidRDefault="000C0BAD" w:rsidP="000C0BAD">
      <w:pPr>
        <w:pStyle w:val="NumberedlistHTA"/>
        <w:numPr>
          <w:ilvl w:val="0"/>
          <w:numId w:val="0"/>
        </w:numPr>
        <w:spacing w:after="160"/>
      </w:pPr>
    </w:p>
    <w:p w14:paraId="43EC070D" w14:textId="7C228E59" w:rsidR="00954128" w:rsidRPr="00DD0D34" w:rsidRDefault="00D5209A" w:rsidP="00072256">
      <w:pPr>
        <w:pStyle w:val="NumberedlistHTA"/>
        <w:numPr>
          <w:ilvl w:val="0"/>
          <w:numId w:val="0"/>
        </w:numPr>
        <w:spacing w:after="160"/>
        <w:rPr>
          <w:b/>
          <w:bCs/>
          <w:sz w:val="32"/>
          <w:szCs w:val="32"/>
        </w:rPr>
      </w:pPr>
      <w:r>
        <w:rPr>
          <w:b/>
          <w:bCs/>
          <w:sz w:val="32"/>
          <w:szCs w:val="32"/>
        </w:rPr>
        <w:t>Timeline for Reviewing &amp; Delivering a Revised Strategy</w:t>
      </w:r>
      <w:r w:rsidR="00844E51" w:rsidRPr="00DD0D34">
        <w:rPr>
          <w:b/>
          <w:bCs/>
          <w:sz w:val="32"/>
          <w:szCs w:val="32"/>
        </w:rPr>
        <w:t xml:space="preserve">  </w:t>
      </w:r>
    </w:p>
    <w:p w14:paraId="54213100" w14:textId="12CD84D1" w:rsidR="0064597A" w:rsidRDefault="00DE74C3" w:rsidP="00425B1A">
      <w:pPr>
        <w:pStyle w:val="NumberedlistHTA"/>
        <w:spacing w:after="160"/>
        <w:ind w:left="567" w:hanging="567"/>
      </w:pPr>
      <w:r>
        <w:t xml:space="preserve">Over the next 6 months we aim to complete a full review of the HTA’s Strategy </w:t>
      </w:r>
      <w:r w:rsidR="000D7F5C">
        <w:t>producing a clear vision for the 12 months as a minimum and aspiration</w:t>
      </w:r>
      <w:r w:rsidR="00B6234D">
        <w:t>s for</w:t>
      </w:r>
      <w:r w:rsidR="000D7F5C">
        <w:t xml:space="preserve"> the next 3 years.  </w:t>
      </w:r>
      <w:r w:rsidR="009431DD">
        <w:t>Table 1</w:t>
      </w:r>
      <w:r w:rsidR="00407686">
        <w:t xml:space="preserve"> provides a high</w:t>
      </w:r>
      <w:r w:rsidR="7F5E4D5B">
        <w:t>-</w:t>
      </w:r>
      <w:r w:rsidR="00407686">
        <w:t xml:space="preserve">level timeline </w:t>
      </w:r>
      <w:r w:rsidR="00EB0EAE">
        <w:t xml:space="preserve">of the process to review, revise and </w:t>
      </w:r>
      <w:r w:rsidR="0064597A">
        <w:t>finalise the HTA strategy 2024-27.</w:t>
      </w:r>
    </w:p>
    <w:p w14:paraId="2379F2CB" w14:textId="77777777" w:rsidR="00425B1A" w:rsidRDefault="00425B1A" w:rsidP="00425B1A">
      <w:pPr>
        <w:pStyle w:val="NumberedlistHTA"/>
        <w:numPr>
          <w:ilvl w:val="0"/>
          <w:numId w:val="0"/>
        </w:numPr>
        <w:spacing w:after="160"/>
        <w:ind w:left="567"/>
      </w:pPr>
    </w:p>
    <w:p w14:paraId="52A5A2A7" w14:textId="77777777" w:rsidR="00425B1A" w:rsidRDefault="00425B1A" w:rsidP="00425B1A">
      <w:pPr>
        <w:pStyle w:val="NumberedlistHTA"/>
        <w:numPr>
          <w:ilvl w:val="0"/>
          <w:numId w:val="0"/>
        </w:numPr>
        <w:spacing w:after="160"/>
        <w:ind w:left="567"/>
      </w:pPr>
    </w:p>
    <w:p w14:paraId="25D69037" w14:textId="77777777" w:rsidR="00425B1A" w:rsidRDefault="00425B1A" w:rsidP="00425B1A">
      <w:pPr>
        <w:pStyle w:val="NumberedlistHTA"/>
        <w:numPr>
          <w:ilvl w:val="0"/>
          <w:numId w:val="0"/>
        </w:numPr>
        <w:spacing w:after="160"/>
        <w:ind w:left="567"/>
      </w:pPr>
    </w:p>
    <w:p w14:paraId="1C7A8957" w14:textId="77777777" w:rsidR="00425B1A" w:rsidRDefault="00425B1A" w:rsidP="00425B1A">
      <w:pPr>
        <w:pStyle w:val="NumberedlistHTA"/>
        <w:numPr>
          <w:ilvl w:val="0"/>
          <w:numId w:val="0"/>
        </w:numPr>
        <w:spacing w:after="160"/>
        <w:ind w:left="567"/>
      </w:pPr>
    </w:p>
    <w:p w14:paraId="52A97095" w14:textId="77777777" w:rsidR="00425B1A" w:rsidRDefault="00425B1A" w:rsidP="00425B1A">
      <w:pPr>
        <w:pStyle w:val="NumberedlistHTA"/>
        <w:numPr>
          <w:ilvl w:val="0"/>
          <w:numId w:val="0"/>
        </w:numPr>
        <w:spacing w:after="160"/>
        <w:ind w:left="567"/>
      </w:pPr>
    </w:p>
    <w:p w14:paraId="3D497150" w14:textId="77777777" w:rsidR="00425B1A" w:rsidRDefault="00425B1A" w:rsidP="00425B1A">
      <w:pPr>
        <w:pStyle w:val="NumberedlistHTA"/>
        <w:numPr>
          <w:ilvl w:val="0"/>
          <w:numId w:val="0"/>
        </w:numPr>
        <w:spacing w:after="160"/>
        <w:ind w:left="567"/>
      </w:pPr>
    </w:p>
    <w:p w14:paraId="7631315D" w14:textId="77777777" w:rsidR="000D7B2B" w:rsidRDefault="000D7B2B" w:rsidP="00425B1A">
      <w:pPr>
        <w:pStyle w:val="NumberedlistHTA"/>
        <w:numPr>
          <w:ilvl w:val="0"/>
          <w:numId w:val="0"/>
        </w:numPr>
        <w:spacing w:after="160"/>
        <w:ind w:left="567"/>
      </w:pPr>
    </w:p>
    <w:p w14:paraId="2005AA73" w14:textId="77777777" w:rsidR="000D7B2B" w:rsidRDefault="000D7B2B" w:rsidP="00425B1A">
      <w:pPr>
        <w:pStyle w:val="NumberedlistHTA"/>
        <w:numPr>
          <w:ilvl w:val="0"/>
          <w:numId w:val="0"/>
        </w:numPr>
        <w:spacing w:after="160"/>
        <w:ind w:left="567"/>
      </w:pPr>
    </w:p>
    <w:p w14:paraId="400B1D39" w14:textId="4D3E1DB4" w:rsidR="00E73160" w:rsidRPr="00472E00" w:rsidRDefault="00D63331" w:rsidP="000D7B2B">
      <w:pPr>
        <w:pStyle w:val="NumberedlistHTA"/>
        <w:spacing w:after="160"/>
        <w:ind w:left="567" w:hanging="567"/>
        <w:rPr>
          <w:u w:val="single"/>
        </w:rPr>
      </w:pPr>
      <w:r w:rsidRPr="00472E00">
        <w:rPr>
          <w:u w:val="single"/>
        </w:rPr>
        <w:lastRenderedPageBreak/>
        <w:t>Table 1: HTA Strategy 2024-27- timet</w:t>
      </w:r>
      <w:r w:rsidR="00472E00" w:rsidRPr="00472E00">
        <w:rPr>
          <w:u w:val="single"/>
        </w:rPr>
        <w:t>able for revision</w:t>
      </w:r>
    </w:p>
    <w:tbl>
      <w:tblPr>
        <w:tblStyle w:val="TableGrid"/>
        <w:tblW w:w="8774" w:type="dxa"/>
        <w:tblInd w:w="411" w:type="dxa"/>
        <w:tblLook w:val="04A0" w:firstRow="1" w:lastRow="0" w:firstColumn="1" w:lastColumn="0" w:noHBand="0" w:noVBand="1"/>
      </w:tblPr>
      <w:tblGrid>
        <w:gridCol w:w="4947"/>
        <w:gridCol w:w="3827"/>
      </w:tblGrid>
      <w:tr w:rsidR="0008240E" w:rsidRPr="0008240E" w14:paraId="196C62E1" w14:textId="77777777" w:rsidTr="18E4DB5E">
        <w:trPr>
          <w:cnfStyle w:val="100000000000" w:firstRow="1" w:lastRow="0" w:firstColumn="0" w:lastColumn="0" w:oddVBand="0" w:evenVBand="0" w:oddHBand="0" w:evenHBand="0" w:firstRowFirstColumn="0" w:firstRowLastColumn="0" w:lastRowFirstColumn="0" w:lastRowLastColumn="0"/>
          <w:tblHeader/>
        </w:trPr>
        <w:tc>
          <w:tcPr>
            <w:tcW w:w="4947" w:type="dxa"/>
            <w:shd w:val="clear" w:color="auto" w:fill="D9D9D9" w:themeFill="accent6" w:themeFillShade="D9"/>
          </w:tcPr>
          <w:p w14:paraId="2EEF6830" w14:textId="77777777" w:rsidR="004B62B1" w:rsidRPr="0008240E" w:rsidRDefault="004B62B1">
            <w:pPr>
              <w:pStyle w:val="BodyText"/>
              <w:rPr>
                <w:rFonts w:cs="Arial"/>
                <w:b/>
                <w:bCs/>
                <w:color w:val="auto"/>
                <w:szCs w:val="24"/>
              </w:rPr>
            </w:pPr>
            <w:r w:rsidRPr="0008240E">
              <w:rPr>
                <w:rFonts w:cs="Arial"/>
                <w:b/>
                <w:bCs/>
                <w:color w:val="auto"/>
                <w:szCs w:val="24"/>
              </w:rPr>
              <w:t>Anticipated Activity / Milestones</w:t>
            </w:r>
          </w:p>
        </w:tc>
        <w:tc>
          <w:tcPr>
            <w:tcW w:w="3827" w:type="dxa"/>
            <w:shd w:val="clear" w:color="auto" w:fill="D9D9D9" w:themeFill="accent6" w:themeFillShade="D9"/>
          </w:tcPr>
          <w:p w14:paraId="317CBD06" w14:textId="77777777" w:rsidR="004B62B1" w:rsidRPr="0008240E" w:rsidRDefault="004B62B1">
            <w:pPr>
              <w:pStyle w:val="BodyText"/>
              <w:rPr>
                <w:rFonts w:cs="Arial"/>
                <w:b/>
                <w:bCs/>
                <w:color w:val="auto"/>
                <w:szCs w:val="24"/>
              </w:rPr>
            </w:pPr>
            <w:r w:rsidRPr="0008240E">
              <w:rPr>
                <w:rFonts w:cs="Arial"/>
                <w:b/>
                <w:bCs/>
                <w:color w:val="auto"/>
                <w:szCs w:val="24"/>
              </w:rPr>
              <w:t>Dates</w:t>
            </w:r>
          </w:p>
        </w:tc>
      </w:tr>
      <w:tr w:rsidR="004B62B1" w:rsidRPr="00BD0A45" w14:paraId="44048025" w14:textId="77777777" w:rsidTr="18E4DB5E">
        <w:tc>
          <w:tcPr>
            <w:tcW w:w="4947" w:type="dxa"/>
            <w:shd w:val="clear" w:color="auto" w:fill="D9D9D9" w:themeFill="accent6" w:themeFillShade="D9"/>
          </w:tcPr>
          <w:p w14:paraId="6E1A0117" w14:textId="1AFD0144" w:rsidR="004B62B1" w:rsidRPr="00BD0A45" w:rsidRDefault="004B62B1">
            <w:pPr>
              <w:pStyle w:val="Normal0"/>
              <w:rPr>
                <w:rFonts w:cs="Arial"/>
                <w:sz w:val="24"/>
                <w:szCs w:val="24"/>
              </w:rPr>
            </w:pPr>
            <w:r>
              <w:rPr>
                <w:rFonts w:cs="Arial"/>
                <w:sz w:val="24"/>
                <w:szCs w:val="24"/>
              </w:rPr>
              <w:t xml:space="preserve">Board </w:t>
            </w:r>
            <w:r w:rsidR="00197A2A">
              <w:rPr>
                <w:rFonts w:cs="Arial"/>
                <w:sz w:val="24"/>
                <w:szCs w:val="24"/>
              </w:rPr>
              <w:t>workshop to share the</w:t>
            </w:r>
            <w:r w:rsidR="00246BDA">
              <w:rPr>
                <w:rFonts w:cs="Arial"/>
                <w:sz w:val="24"/>
                <w:szCs w:val="24"/>
              </w:rPr>
              <w:t xml:space="preserve"> process of review,</w:t>
            </w:r>
            <w:r w:rsidR="00197A2A">
              <w:rPr>
                <w:rFonts w:cs="Arial"/>
                <w:sz w:val="24"/>
                <w:szCs w:val="24"/>
              </w:rPr>
              <w:t xml:space="preserve"> timeline and emerging themes</w:t>
            </w:r>
            <w:r w:rsidR="003539A7">
              <w:rPr>
                <w:rFonts w:cs="Arial"/>
                <w:sz w:val="24"/>
                <w:szCs w:val="24"/>
              </w:rPr>
              <w:t>.</w:t>
            </w:r>
          </w:p>
        </w:tc>
        <w:tc>
          <w:tcPr>
            <w:tcW w:w="3827" w:type="dxa"/>
            <w:shd w:val="clear" w:color="auto" w:fill="D9D9D9" w:themeFill="accent6" w:themeFillShade="D9"/>
          </w:tcPr>
          <w:p w14:paraId="76A8C7C3" w14:textId="77B35C0D" w:rsidR="004B62B1" w:rsidRPr="00BD0A45" w:rsidRDefault="004B62B1">
            <w:pPr>
              <w:pStyle w:val="Normal0"/>
              <w:jc w:val="both"/>
              <w:rPr>
                <w:rFonts w:cs="Arial"/>
                <w:sz w:val="24"/>
                <w:szCs w:val="24"/>
              </w:rPr>
            </w:pPr>
            <w:r>
              <w:rPr>
                <w:rFonts w:cs="Arial"/>
                <w:sz w:val="24"/>
                <w:szCs w:val="24"/>
              </w:rPr>
              <w:t>Sep</w:t>
            </w:r>
            <w:r w:rsidR="007401A5">
              <w:rPr>
                <w:rFonts w:cs="Arial"/>
                <w:sz w:val="24"/>
                <w:szCs w:val="24"/>
              </w:rPr>
              <w:t>t</w:t>
            </w:r>
            <w:r w:rsidR="00197A2A">
              <w:rPr>
                <w:rFonts w:cs="Arial"/>
                <w:sz w:val="24"/>
                <w:szCs w:val="24"/>
              </w:rPr>
              <w:t xml:space="preserve">ember </w:t>
            </w:r>
            <w:r w:rsidR="00246BDA">
              <w:rPr>
                <w:rFonts w:cs="Arial"/>
                <w:sz w:val="24"/>
                <w:szCs w:val="24"/>
              </w:rPr>
              <w:t>20</w:t>
            </w:r>
            <w:r>
              <w:rPr>
                <w:rFonts w:cs="Arial"/>
                <w:sz w:val="24"/>
                <w:szCs w:val="24"/>
              </w:rPr>
              <w:t>23</w:t>
            </w:r>
          </w:p>
        </w:tc>
      </w:tr>
      <w:tr w:rsidR="004B62B1" w:rsidRPr="00395B23" w14:paraId="4D438750" w14:textId="77777777" w:rsidTr="18E4DB5E">
        <w:tc>
          <w:tcPr>
            <w:tcW w:w="4947" w:type="dxa"/>
            <w:shd w:val="clear" w:color="auto" w:fill="D9D9D9" w:themeFill="accent6" w:themeFillShade="D9"/>
          </w:tcPr>
          <w:p w14:paraId="7BB4F277" w14:textId="7726449F" w:rsidR="004B62B1" w:rsidRPr="00395B23" w:rsidRDefault="004B62B1">
            <w:pPr>
              <w:pStyle w:val="Normal0"/>
              <w:rPr>
                <w:rFonts w:cs="Arial"/>
                <w:sz w:val="24"/>
                <w:szCs w:val="24"/>
              </w:rPr>
            </w:pPr>
            <w:r>
              <w:rPr>
                <w:rFonts w:cs="Arial"/>
                <w:sz w:val="24"/>
                <w:szCs w:val="24"/>
              </w:rPr>
              <w:t xml:space="preserve">Staff engagement </w:t>
            </w:r>
            <w:r w:rsidR="00ED24A2">
              <w:rPr>
                <w:rFonts w:cs="Arial"/>
                <w:sz w:val="24"/>
                <w:szCs w:val="24"/>
              </w:rPr>
              <w:t xml:space="preserve">to introduce the review, </w:t>
            </w:r>
            <w:r w:rsidR="00032C3C">
              <w:rPr>
                <w:rFonts w:cs="Arial"/>
                <w:sz w:val="24"/>
                <w:szCs w:val="24"/>
              </w:rPr>
              <w:t>key milestones and emerging themes. This will alig</w:t>
            </w:r>
            <w:r w:rsidR="0013044F">
              <w:rPr>
                <w:rFonts w:cs="Arial"/>
                <w:sz w:val="24"/>
                <w:szCs w:val="24"/>
              </w:rPr>
              <w:t xml:space="preserve">n </w:t>
            </w:r>
            <w:r w:rsidR="000C49C5">
              <w:rPr>
                <w:rFonts w:cs="Arial"/>
                <w:sz w:val="24"/>
                <w:szCs w:val="24"/>
              </w:rPr>
              <w:t>with the development of the 2024/25 business plan.</w:t>
            </w:r>
          </w:p>
        </w:tc>
        <w:tc>
          <w:tcPr>
            <w:tcW w:w="3827" w:type="dxa"/>
            <w:shd w:val="clear" w:color="auto" w:fill="D9D9D9" w:themeFill="accent6" w:themeFillShade="D9"/>
          </w:tcPr>
          <w:p w14:paraId="67C6B611" w14:textId="6CFA470D" w:rsidR="004B62B1" w:rsidRPr="00395B23" w:rsidRDefault="004B62B1">
            <w:pPr>
              <w:pStyle w:val="Normal0"/>
              <w:rPr>
                <w:rFonts w:cs="Arial"/>
                <w:sz w:val="24"/>
                <w:szCs w:val="24"/>
              </w:rPr>
            </w:pPr>
            <w:r>
              <w:rPr>
                <w:rFonts w:cs="Arial"/>
                <w:sz w:val="24"/>
                <w:szCs w:val="24"/>
              </w:rPr>
              <w:t>Sep</w:t>
            </w:r>
            <w:r w:rsidR="007401A5">
              <w:rPr>
                <w:rFonts w:cs="Arial"/>
                <w:sz w:val="24"/>
                <w:szCs w:val="24"/>
              </w:rPr>
              <w:t>t</w:t>
            </w:r>
            <w:r w:rsidR="004A0105">
              <w:rPr>
                <w:rFonts w:cs="Arial"/>
                <w:sz w:val="24"/>
                <w:szCs w:val="24"/>
              </w:rPr>
              <w:t xml:space="preserve">ember </w:t>
            </w:r>
            <w:r>
              <w:rPr>
                <w:rFonts w:cs="Arial"/>
                <w:sz w:val="24"/>
                <w:szCs w:val="24"/>
              </w:rPr>
              <w:t>– Oct</w:t>
            </w:r>
            <w:r w:rsidR="00246BDA">
              <w:rPr>
                <w:rFonts w:cs="Arial"/>
                <w:sz w:val="24"/>
                <w:szCs w:val="24"/>
              </w:rPr>
              <w:t>ober 20</w:t>
            </w:r>
            <w:r>
              <w:rPr>
                <w:rFonts w:cs="Arial"/>
                <w:sz w:val="24"/>
                <w:szCs w:val="24"/>
              </w:rPr>
              <w:t>23</w:t>
            </w:r>
          </w:p>
        </w:tc>
      </w:tr>
      <w:tr w:rsidR="004B62B1" w:rsidRPr="00395B23" w14:paraId="280BB89A" w14:textId="77777777" w:rsidTr="18E4DB5E">
        <w:tc>
          <w:tcPr>
            <w:tcW w:w="4947" w:type="dxa"/>
            <w:shd w:val="clear" w:color="auto" w:fill="D9D9D9" w:themeFill="accent6" w:themeFillShade="D9"/>
          </w:tcPr>
          <w:p w14:paraId="32AAD970" w14:textId="67199428" w:rsidR="004B62B1" w:rsidRDefault="004B62B1">
            <w:pPr>
              <w:pStyle w:val="Normal0"/>
              <w:rPr>
                <w:rFonts w:cs="Arial"/>
                <w:sz w:val="24"/>
                <w:szCs w:val="24"/>
              </w:rPr>
            </w:pPr>
            <w:r>
              <w:rPr>
                <w:rFonts w:cs="Arial"/>
                <w:sz w:val="24"/>
                <w:szCs w:val="24"/>
              </w:rPr>
              <w:t>SMT engagement</w:t>
            </w:r>
            <w:r w:rsidR="000C49C5">
              <w:rPr>
                <w:rFonts w:cs="Arial"/>
                <w:sz w:val="24"/>
                <w:szCs w:val="24"/>
              </w:rPr>
              <w:t xml:space="preserve"> via dedicated monthly sessions to revise the strategy </w:t>
            </w:r>
            <w:r w:rsidR="00834538">
              <w:rPr>
                <w:rFonts w:cs="Arial"/>
                <w:sz w:val="24"/>
                <w:szCs w:val="24"/>
              </w:rPr>
              <w:t xml:space="preserve">and agree a revised </w:t>
            </w:r>
            <w:r w:rsidR="009243BA">
              <w:rPr>
                <w:rFonts w:cs="Arial"/>
                <w:sz w:val="24"/>
                <w:szCs w:val="24"/>
              </w:rPr>
              <w:t>document by 31 March 2024</w:t>
            </w:r>
            <w:r w:rsidR="0008240E">
              <w:rPr>
                <w:rFonts w:cs="Arial"/>
                <w:sz w:val="24"/>
                <w:szCs w:val="24"/>
              </w:rPr>
              <w:t>.</w:t>
            </w:r>
          </w:p>
        </w:tc>
        <w:tc>
          <w:tcPr>
            <w:tcW w:w="3827" w:type="dxa"/>
            <w:shd w:val="clear" w:color="auto" w:fill="D9D9D9" w:themeFill="accent6" w:themeFillShade="D9"/>
          </w:tcPr>
          <w:p w14:paraId="5F645B34" w14:textId="39F4D059" w:rsidR="004B62B1" w:rsidRDefault="004B62B1">
            <w:pPr>
              <w:pStyle w:val="Normal0"/>
              <w:rPr>
                <w:rFonts w:cs="Arial"/>
                <w:sz w:val="24"/>
                <w:szCs w:val="24"/>
              </w:rPr>
            </w:pPr>
            <w:r>
              <w:rPr>
                <w:rFonts w:cs="Arial"/>
                <w:sz w:val="24"/>
                <w:szCs w:val="24"/>
              </w:rPr>
              <w:t>Sep</w:t>
            </w:r>
            <w:r w:rsidR="007401A5">
              <w:rPr>
                <w:rFonts w:cs="Arial"/>
                <w:sz w:val="24"/>
                <w:szCs w:val="24"/>
              </w:rPr>
              <w:t>t</w:t>
            </w:r>
            <w:r w:rsidR="009243BA">
              <w:rPr>
                <w:rFonts w:cs="Arial"/>
                <w:sz w:val="24"/>
                <w:szCs w:val="24"/>
              </w:rPr>
              <w:t>ember</w:t>
            </w:r>
            <w:r>
              <w:rPr>
                <w:rFonts w:cs="Arial"/>
                <w:sz w:val="24"/>
                <w:szCs w:val="24"/>
              </w:rPr>
              <w:t xml:space="preserve"> – Mar</w:t>
            </w:r>
            <w:r w:rsidR="009243BA">
              <w:rPr>
                <w:rFonts w:cs="Arial"/>
                <w:sz w:val="24"/>
                <w:szCs w:val="24"/>
              </w:rPr>
              <w:t>ch 20</w:t>
            </w:r>
            <w:r>
              <w:rPr>
                <w:rFonts w:cs="Arial"/>
                <w:sz w:val="24"/>
                <w:szCs w:val="24"/>
              </w:rPr>
              <w:t>24</w:t>
            </w:r>
          </w:p>
        </w:tc>
      </w:tr>
      <w:tr w:rsidR="004B62B1" w:rsidRPr="00395B23" w14:paraId="00533370" w14:textId="77777777" w:rsidTr="18E4DB5E">
        <w:tc>
          <w:tcPr>
            <w:tcW w:w="4947" w:type="dxa"/>
            <w:shd w:val="clear" w:color="auto" w:fill="D9D9D9" w:themeFill="accent6" w:themeFillShade="D9"/>
          </w:tcPr>
          <w:p w14:paraId="64B5B633" w14:textId="1296AAD6" w:rsidR="004B62B1" w:rsidRDefault="003C40F5">
            <w:pPr>
              <w:pStyle w:val="Normal0"/>
              <w:rPr>
                <w:rFonts w:cs="Arial"/>
                <w:sz w:val="24"/>
                <w:szCs w:val="24"/>
              </w:rPr>
            </w:pPr>
            <w:r>
              <w:rPr>
                <w:rFonts w:cs="Arial"/>
                <w:sz w:val="24"/>
                <w:szCs w:val="24"/>
              </w:rPr>
              <w:t>Drafting of revised</w:t>
            </w:r>
            <w:r w:rsidR="004B62B1">
              <w:rPr>
                <w:rFonts w:cs="Arial"/>
                <w:sz w:val="24"/>
                <w:szCs w:val="24"/>
              </w:rPr>
              <w:t xml:space="preserve"> HTA strategy </w:t>
            </w:r>
            <w:r>
              <w:rPr>
                <w:rFonts w:cs="Arial"/>
                <w:sz w:val="24"/>
                <w:szCs w:val="24"/>
              </w:rPr>
              <w:t xml:space="preserve">– </w:t>
            </w:r>
            <w:r w:rsidR="004B62B1">
              <w:rPr>
                <w:rFonts w:cs="Arial"/>
                <w:sz w:val="24"/>
                <w:szCs w:val="24"/>
              </w:rPr>
              <w:t>draft</w:t>
            </w:r>
            <w:r>
              <w:rPr>
                <w:rFonts w:cs="Arial"/>
                <w:sz w:val="24"/>
                <w:szCs w:val="24"/>
              </w:rPr>
              <w:t xml:space="preserve"> to be shared with HTA Board</w:t>
            </w:r>
            <w:r w:rsidR="004D1402">
              <w:rPr>
                <w:rFonts w:cs="Arial"/>
                <w:sz w:val="24"/>
                <w:szCs w:val="24"/>
              </w:rPr>
              <w:t xml:space="preserve"> for discussion in December.</w:t>
            </w:r>
          </w:p>
        </w:tc>
        <w:tc>
          <w:tcPr>
            <w:tcW w:w="3827" w:type="dxa"/>
            <w:shd w:val="clear" w:color="auto" w:fill="D9D9D9" w:themeFill="accent6" w:themeFillShade="D9"/>
          </w:tcPr>
          <w:p w14:paraId="2A1B9C98" w14:textId="0F35D36E" w:rsidR="004B62B1" w:rsidRDefault="004B62B1">
            <w:pPr>
              <w:pStyle w:val="Normal0"/>
              <w:rPr>
                <w:rFonts w:cs="Arial"/>
                <w:sz w:val="24"/>
                <w:szCs w:val="24"/>
              </w:rPr>
            </w:pPr>
            <w:r>
              <w:rPr>
                <w:rFonts w:cs="Arial"/>
                <w:sz w:val="24"/>
                <w:szCs w:val="24"/>
              </w:rPr>
              <w:t>Nov</w:t>
            </w:r>
            <w:r w:rsidR="004D1402">
              <w:rPr>
                <w:rFonts w:cs="Arial"/>
                <w:sz w:val="24"/>
                <w:szCs w:val="24"/>
              </w:rPr>
              <w:t>ember 2023</w:t>
            </w:r>
            <w:r>
              <w:rPr>
                <w:rFonts w:cs="Arial"/>
                <w:sz w:val="24"/>
                <w:szCs w:val="24"/>
              </w:rPr>
              <w:t xml:space="preserve"> – Jan</w:t>
            </w:r>
            <w:r w:rsidR="004D1402">
              <w:rPr>
                <w:rFonts w:cs="Arial"/>
                <w:sz w:val="24"/>
                <w:szCs w:val="24"/>
              </w:rPr>
              <w:t>uary</w:t>
            </w:r>
            <w:r>
              <w:rPr>
                <w:rFonts w:cs="Arial"/>
                <w:sz w:val="24"/>
                <w:szCs w:val="24"/>
              </w:rPr>
              <w:t xml:space="preserve"> </w:t>
            </w:r>
            <w:r w:rsidR="17AB9F87" w:rsidRPr="18E4DB5E">
              <w:rPr>
                <w:rFonts w:cs="Arial"/>
                <w:sz w:val="24"/>
                <w:szCs w:val="24"/>
              </w:rPr>
              <w:t>20</w:t>
            </w:r>
            <w:r w:rsidRPr="18E4DB5E">
              <w:rPr>
                <w:rFonts w:cs="Arial"/>
                <w:sz w:val="24"/>
                <w:szCs w:val="24"/>
              </w:rPr>
              <w:t>24</w:t>
            </w:r>
          </w:p>
        </w:tc>
      </w:tr>
      <w:tr w:rsidR="004B62B1" w:rsidRPr="00395B23" w14:paraId="3B6B5DEA" w14:textId="77777777" w:rsidTr="18E4DB5E">
        <w:trPr>
          <w:trHeight w:val="868"/>
        </w:trPr>
        <w:tc>
          <w:tcPr>
            <w:tcW w:w="4947" w:type="dxa"/>
            <w:shd w:val="clear" w:color="auto" w:fill="D9D9D9" w:themeFill="accent6" w:themeFillShade="D9"/>
          </w:tcPr>
          <w:p w14:paraId="12E8F65B" w14:textId="1DB59354" w:rsidR="004B62B1" w:rsidRPr="0008240E" w:rsidRDefault="004B62B1">
            <w:pPr>
              <w:rPr>
                <w:rFonts w:cs="Arial"/>
                <w:sz w:val="24"/>
                <w:szCs w:val="24"/>
              </w:rPr>
            </w:pPr>
            <w:r w:rsidRPr="0008240E">
              <w:rPr>
                <w:rFonts w:cs="Arial"/>
                <w:sz w:val="24"/>
                <w:szCs w:val="24"/>
              </w:rPr>
              <w:t>Strategy Workshops</w:t>
            </w:r>
            <w:r w:rsidR="00814489" w:rsidRPr="0008240E">
              <w:rPr>
                <w:rFonts w:cs="Arial"/>
                <w:sz w:val="24"/>
                <w:szCs w:val="24"/>
              </w:rPr>
              <w:t xml:space="preserve"> – internal and external engagement with stakeholders</w:t>
            </w:r>
            <w:r w:rsidR="00D370A4" w:rsidRPr="0008240E">
              <w:rPr>
                <w:rFonts w:cs="Arial"/>
                <w:sz w:val="24"/>
                <w:szCs w:val="24"/>
              </w:rPr>
              <w:t xml:space="preserve"> to test and refine emerging themes</w:t>
            </w:r>
            <w:r w:rsidR="0008240E">
              <w:rPr>
                <w:rFonts w:cs="Arial"/>
                <w:sz w:val="24"/>
                <w:szCs w:val="24"/>
              </w:rPr>
              <w:t>.</w:t>
            </w:r>
          </w:p>
        </w:tc>
        <w:tc>
          <w:tcPr>
            <w:tcW w:w="3827" w:type="dxa"/>
            <w:shd w:val="clear" w:color="auto" w:fill="D9D9D9" w:themeFill="accent6" w:themeFillShade="D9"/>
          </w:tcPr>
          <w:p w14:paraId="0E3FAA0D" w14:textId="3054535C" w:rsidR="004B62B1" w:rsidRPr="0008240E" w:rsidRDefault="004B62B1">
            <w:pPr>
              <w:rPr>
                <w:rFonts w:cs="Arial"/>
                <w:sz w:val="24"/>
                <w:szCs w:val="24"/>
              </w:rPr>
            </w:pPr>
            <w:r w:rsidRPr="0008240E">
              <w:rPr>
                <w:rFonts w:cs="Arial"/>
                <w:sz w:val="24"/>
                <w:szCs w:val="24"/>
              </w:rPr>
              <w:t>Nov</w:t>
            </w:r>
            <w:r w:rsidR="00D370A4" w:rsidRPr="0008240E">
              <w:rPr>
                <w:rFonts w:cs="Arial"/>
                <w:sz w:val="24"/>
                <w:szCs w:val="24"/>
              </w:rPr>
              <w:t>ember 2023</w:t>
            </w:r>
            <w:r w:rsidRPr="0008240E">
              <w:rPr>
                <w:rFonts w:cs="Arial"/>
                <w:sz w:val="24"/>
                <w:szCs w:val="24"/>
              </w:rPr>
              <w:t xml:space="preserve"> – Jan</w:t>
            </w:r>
            <w:r w:rsidR="00D370A4" w:rsidRPr="0008240E">
              <w:rPr>
                <w:rFonts w:cs="Arial"/>
                <w:sz w:val="24"/>
                <w:szCs w:val="24"/>
              </w:rPr>
              <w:t>uary 20</w:t>
            </w:r>
            <w:r w:rsidRPr="0008240E">
              <w:rPr>
                <w:rFonts w:cs="Arial"/>
                <w:sz w:val="24"/>
                <w:szCs w:val="24"/>
              </w:rPr>
              <w:t>24</w:t>
            </w:r>
          </w:p>
        </w:tc>
      </w:tr>
      <w:tr w:rsidR="004B62B1" w:rsidRPr="00395B23" w14:paraId="4A0DD4BC" w14:textId="77777777" w:rsidTr="18E4DB5E">
        <w:trPr>
          <w:trHeight w:val="898"/>
        </w:trPr>
        <w:tc>
          <w:tcPr>
            <w:tcW w:w="4947" w:type="dxa"/>
            <w:shd w:val="clear" w:color="auto" w:fill="D9D9D9" w:themeFill="accent6" w:themeFillShade="D9"/>
          </w:tcPr>
          <w:p w14:paraId="20FEB7F4" w14:textId="0F65C276" w:rsidR="004B62B1" w:rsidRPr="0008240E" w:rsidRDefault="00884588">
            <w:pPr>
              <w:rPr>
                <w:rFonts w:cs="Arial"/>
                <w:sz w:val="24"/>
                <w:szCs w:val="24"/>
              </w:rPr>
            </w:pPr>
            <w:r w:rsidRPr="0008240E">
              <w:rPr>
                <w:rFonts w:cs="Arial"/>
                <w:sz w:val="24"/>
                <w:szCs w:val="24"/>
              </w:rPr>
              <w:t xml:space="preserve">Final drafting of the strategy </w:t>
            </w:r>
            <w:r w:rsidR="00814489" w:rsidRPr="0008240E">
              <w:rPr>
                <w:rFonts w:cs="Arial"/>
                <w:sz w:val="24"/>
                <w:szCs w:val="24"/>
              </w:rPr>
              <w:t>– final draft to be presented to HTA Board for approval at March meeting.</w:t>
            </w:r>
          </w:p>
        </w:tc>
        <w:tc>
          <w:tcPr>
            <w:tcW w:w="3827" w:type="dxa"/>
            <w:shd w:val="clear" w:color="auto" w:fill="D9D9D9" w:themeFill="accent6" w:themeFillShade="D9"/>
          </w:tcPr>
          <w:p w14:paraId="66E3BE71" w14:textId="782C0850" w:rsidR="004B62B1" w:rsidRPr="0008240E" w:rsidRDefault="004B62B1">
            <w:pPr>
              <w:rPr>
                <w:rFonts w:cs="Arial"/>
                <w:sz w:val="24"/>
                <w:szCs w:val="24"/>
              </w:rPr>
            </w:pPr>
            <w:r w:rsidRPr="0008240E">
              <w:rPr>
                <w:rFonts w:cs="Arial"/>
                <w:sz w:val="24"/>
                <w:szCs w:val="24"/>
              </w:rPr>
              <w:t>Feb</w:t>
            </w:r>
            <w:r w:rsidR="00814489" w:rsidRPr="0008240E">
              <w:rPr>
                <w:rFonts w:cs="Arial"/>
                <w:sz w:val="24"/>
                <w:szCs w:val="24"/>
              </w:rPr>
              <w:t>ruary – March 20</w:t>
            </w:r>
            <w:r w:rsidRPr="0008240E">
              <w:rPr>
                <w:rFonts w:cs="Arial"/>
                <w:sz w:val="24"/>
                <w:szCs w:val="24"/>
              </w:rPr>
              <w:t>24</w:t>
            </w:r>
          </w:p>
        </w:tc>
      </w:tr>
      <w:tr w:rsidR="004B62B1" w:rsidRPr="00395B23" w14:paraId="4C0C088F" w14:textId="77777777" w:rsidTr="18E4DB5E">
        <w:trPr>
          <w:trHeight w:val="391"/>
        </w:trPr>
        <w:tc>
          <w:tcPr>
            <w:tcW w:w="4947" w:type="dxa"/>
            <w:shd w:val="clear" w:color="auto" w:fill="D9D9D9" w:themeFill="accent6" w:themeFillShade="D9"/>
          </w:tcPr>
          <w:p w14:paraId="5759919E" w14:textId="59E1AFDE" w:rsidR="004B62B1" w:rsidRPr="0008240E" w:rsidRDefault="004B62B1">
            <w:pPr>
              <w:rPr>
                <w:rFonts w:cs="Arial"/>
                <w:sz w:val="24"/>
                <w:szCs w:val="24"/>
              </w:rPr>
            </w:pPr>
            <w:r w:rsidRPr="0008240E">
              <w:rPr>
                <w:rFonts w:cs="Arial"/>
                <w:sz w:val="24"/>
                <w:szCs w:val="24"/>
              </w:rPr>
              <w:t>Communications and Engagement</w:t>
            </w:r>
            <w:r w:rsidR="0008240E">
              <w:rPr>
                <w:rFonts w:cs="Arial"/>
                <w:sz w:val="24"/>
                <w:szCs w:val="24"/>
              </w:rPr>
              <w:t>.</w:t>
            </w:r>
          </w:p>
        </w:tc>
        <w:tc>
          <w:tcPr>
            <w:tcW w:w="3827" w:type="dxa"/>
            <w:shd w:val="clear" w:color="auto" w:fill="D9D9D9" w:themeFill="accent6" w:themeFillShade="D9"/>
          </w:tcPr>
          <w:p w14:paraId="223450CA" w14:textId="1515D5F2" w:rsidR="004B62B1" w:rsidRPr="0008240E" w:rsidRDefault="004B62B1">
            <w:pPr>
              <w:rPr>
                <w:rFonts w:cs="Arial"/>
                <w:sz w:val="24"/>
                <w:szCs w:val="24"/>
              </w:rPr>
            </w:pPr>
            <w:r w:rsidRPr="0008240E">
              <w:rPr>
                <w:rFonts w:cs="Arial"/>
                <w:sz w:val="24"/>
                <w:szCs w:val="24"/>
              </w:rPr>
              <w:t>Throughout the project lifecycle</w:t>
            </w:r>
            <w:r w:rsidR="0008240E">
              <w:rPr>
                <w:rFonts w:cs="Arial"/>
                <w:sz w:val="24"/>
                <w:szCs w:val="24"/>
              </w:rPr>
              <w:t>.</w:t>
            </w:r>
          </w:p>
        </w:tc>
      </w:tr>
      <w:tr w:rsidR="004B62B1" w:rsidRPr="00395B23" w14:paraId="49780716" w14:textId="77777777" w:rsidTr="18E4DB5E">
        <w:trPr>
          <w:trHeight w:val="300"/>
        </w:trPr>
        <w:tc>
          <w:tcPr>
            <w:tcW w:w="4947" w:type="dxa"/>
            <w:shd w:val="clear" w:color="auto" w:fill="D9D9D9" w:themeFill="accent6" w:themeFillShade="D9"/>
          </w:tcPr>
          <w:p w14:paraId="04B1321D" w14:textId="4224B3E3" w:rsidR="004B62B1" w:rsidRPr="0008240E" w:rsidRDefault="004B62B1">
            <w:pPr>
              <w:rPr>
                <w:rFonts w:cs="Arial"/>
                <w:sz w:val="24"/>
                <w:szCs w:val="24"/>
              </w:rPr>
            </w:pPr>
            <w:r w:rsidRPr="0008240E">
              <w:rPr>
                <w:rFonts w:cs="Arial"/>
                <w:sz w:val="24"/>
                <w:szCs w:val="24"/>
              </w:rPr>
              <w:t>Lessons Learned and best practice</w:t>
            </w:r>
            <w:r w:rsidR="0008240E">
              <w:rPr>
                <w:rFonts w:cs="Arial"/>
                <w:sz w:val="24"/>
                <w:szCs w:val="24"/>
              </w:rPr>
              <w:t>.</w:t>
            </w:r>
          </w:p>
        </w:tc>
        <w:tc>
          <w:tcPr>
            <w:tcW w:w="3827" w:type="dxa"/>
            <w:shd w:val="clear" w:color="auto" w:fill="D9D9D9" w:themeFill="accent6" w:themeFillShade="D9"/>
          </w:tcPr>
          <w:p w14:paraId="1CDC460C" w14:textId="01BD6D86" w:rsidR="004B62B1" w:rsidRPr="0008240E" w:rsidRDefault="004B62B1">
            <w:pPr>
              <w:rPr>
                <w:rFonts w:cs="Arial"/>
                <w:sz w:val="24"/>
                <w:szCs w:val="24"/>
              </w:rPr>
            </w:pPr>
            <w:r w:rsidRPr="0008240E">
              <w:rPr>
                <w:rFonts w:cs="Arial"/>
                <w:sz w:val="24"/>
                <w:szCs w:val="24"/>
              </w:rPr>
              <w:t>Throughout the project lifecycle</w:t>
            </w:r>
            <w:r w:rsidR="0008240E">
              <w:rPr>
                <w:rFonts w:cs="Arial"/>
                <w:sz w:val="24"/>
                <w:szCs w:val="24"/>
              </w:rPr>
              <w:t>.</w:t>
            </w:r>
          </w:p>
        </w:tc>
      </w:tr>
    </w:tbl>
    <w:p w14:paraId="5C337303" w14:textId="77777777" w:rsidR="004B62B1" w:rsidRDefault="004B62B1" w:rsidP="004B62B1">
      <w:pPr>
        <w:pStyle w:val="NumberedlistHTA"/>
        <w:numPr>
          <w:ilvl w:val="0"/>
          <w:numId w:val="0"/>
        </w:numPr>
        <w:spacing w:after="160"/>
        <w:rPr>
          <w:rStyle w:val="Emphasis"/>
          <w:i w:val="0"/>
          <w:iCs w:val="0"/>
        </w:rPr>
      </w:pPr>
    </w:p>
    <w:p w14:paraId="4CCDBBA6" w14:textId="1688C0D9" w:rsidR="004B62B1" w:rsidRPr="00404CB4" w:rsidRDefault="004B62B1" w:rsidP="004B62B1">
      <w:pPr>
        <w:pStyle w:val="NumberedlistHTA"/>
        <w:numPr>
          <w:ilvl w:val="0"/>
          <w:numId w:val="0"/>
        </w:numPr>
        <w:spacing w:after="160"/>
        <w:rPr>
          <w:rStyle w:val="Emphasis"/>
          <w:b/>
          <w:bCs/>
          <w:i w:val="0"/>
          <w:iCs w:val="0"/>
          <w:sz w:val="32"/>
          <w:szCs w:val="32"/>
        </w:rPr>
      </w:pPr>
      <w:r w:rsidRPr="00404CB4">
        <w:rPr>
          <w:rStyle w:val="Emphasis"/>
          <w:b/>
          <w:bCs/>
          <w:i w:val="0"/>
          <w:iCs w:val="0"/>
          <w:sz w:val="32"/>
          <w:szCs w:val="32"/>
        </w:rPr>
        <w:t>Next Steps</w:t>
      </w:r>
    </w:p>
    <w:p w14:paraId="6DBED083" w14:textId="372ED70E" w:rsidR="000D56EC" w:rsidRPr="00AE0A03" w:rsidRDefault="00A477E0" w:rsidP="00404CB4">
      <w:pPr>
        <w:pStyle w:val="NumberedlistHTA"/>
        <w:ind w:left="567" w:hanging="567"/>
        <w:rPr>
          <w:rStyle w:val="Emphasis"/>
          <w:i w:val="0"/>
          <w:iCs w:val="0"/>
        </w:rPr>
      </w:pPr>
      <w:r w:rsidRPr="00AE0A03">
        <w:rPr>
          <w:rStyle w:val="Emphasis"/>
          <w:i w:val="0"/>
          <w:iCs w:val="0"/>
        </w:rPr>
        <w:t xml:space="preserve">Following the discussion with the </w:t>
      </w:r>
      <w:r w:rsidR="00364E1D" w:rsidRPr="00AE0A03">
        <w:rPr>
          <w:rStyle w:val="Emphasis"/>
          <w:i w:val="0"/>
          <w:iCs w:val="0"/>
        </w:rPr>
        <w:t>Board</w:t>
      </w:r>
      <w:r w:rsidR="006E6D6A" w:rsidRPr="00AE0A03">
        <w:rPr>
          <w:rStyle w:val="Emphasis"/>
          <w:i w:val="0"/>
          <w:iCs w:val="0"/>
        </w:rPr>
        <w:t>, the identified themes will be developed further</w:t>
      </w:r>
      <w:r w:rsidR="005642B1" w:rsidRPr="00AE0A03">
        <w:rPr>
          <w:rStyle w:val="Emphasis"/>
          <w:i w:val="0"/>
          <w:iCs w:val="0"/>
        </w:rPr>
        <w:t xml:space="preserve"> to form the foundations of a</w:t>
      </w:r>
      <w:r w:rsidR="00B46BCE" w:rsidRPr="00AE0A03">
        <w:rPr>
          <w:rStyle w:val="Emphasis"/>
          <w:i w:val="0"/>
          <w:iCs w:val="0"/>
        </w:rPr>
        <w:t xml:space="preserve"> draft strategy. It is intended that the draft </w:t>
      </w:r>
      <w:r w:rsidR="000B6044" w:rsidRPr="00AE0A03">
        <w:rPr>
          <w:rStyle w:val="Emphasis"/>
          <w:i w:val="0"/>
          <w:iCs w:val="0"/>
        </w:rPr>
        <w:t>document</w:t>
      </w:r>
      <w:r w:rsidR="00B46BCE" w:rsidRPr="00AE0A03">
        <w:rPr>
          <w:rStyle w:val="Emphasis"/>
          <w:i w:val="0"/>
          <w:iCs w:val="0"/>
        </w:rPr>
        <w:t xml:space="preserve"> will also draw on </w:t>
      </w:r>
      <w:r w:rsidR="000B6044" w:rsidRPr="00AE0A03">
        <w:rPr>
          <w:rStyle w:val="Emphasis"/>
          <w:i w:val="0"/>
          <w:iCs w:val="0"/>
        </w:rPr>
        <w:t xml:space="preserve">other sources of information </w:t>
      </w:r>
      <w:r w:rsidR="00703381" w:rsidRPr="00AE0A03">
        <w:rPr>
          <w:rStyle w:val="Emphasis"/>
          <w:i w:val="0"/>
          <w:iCs w:val="0"/>
        </w:rPr>
        <w:t>due to be completed at the end of Q2 and in early Q3</w:t>
      </w:r>
      <w:r w:rsidR="00E6085C" w:rsidRPr="00AE0A03">
        <w:rPr>
          <w:rStyle w:val="Emphasis"/>
          <w:i w:val="0"/>
          <w:iCs w:val="0"/>
        </w:rPr>
        <w:t>.</w:t>
      </w:r>
    </w:p>
    <w:p w14:paraId="041AA16E" w14:textId="1D88B524" w:rsidR="00E6085C" w:rsidRDefault="00E6085C" w:rsidP="00404CB4">
      <w:pPr>
        <w:pStyle w:val="NumberedlistHTA"/>
        <w:ind w:left="567" w:hanging="567"/>
        <w:rPr>
          <w:rStyle w:val="Emphasis"/>
          <w:i w:val="0"/>
          <w:iCs w:val="0"/>
        </w:rPr>
      </w:pPr>
      <w:r w:rsidRPr="00AE0A03">
        <w:rPr>
          <w:rStyle w:val="Emphasis"/>
          <w:i w:val="0"/>
          <w:iCs w:val="0"/>
        </w:rPr>
        <w:t>A first draft of the HTA strategy 2024-27 will be b</w:t>
      </w:r>
      <w:r w:rsidR="00AE0A03" w:rsidRPr="00AE0A03">
        <w:rPr>
          <w:rStyle w:val="Emphasis"/>
          <w:i w:val="0"/>
          <w:iCs w:val="0"/>
        </w:rPr>
        <w:t>rought back to the Board in early December for discussion and comment.</w:t>
      </w:r>
    </w:p>
    <w:p w14:paraId="49CBEB22" w14:textId="77777777" w:rsidR="00945639" w:rsidRDefault="00945639" w:rsidP="00945639">
      <w:pPr>
        <w:pStyle w:val="paragraph"/>
        <w:spacing w:before="0" w:beforeAutospacing="0" w:after="0" w:afterAutospacing="0"/>
        <w:textAlignment w:val="baseline"/>
        <w:rPr>
          <w:rStyle w:val="normaltextrun"/>
          <w:rFonts w:ascii="Arial" w:hAnsi="Arial" w:cs="Arial"/>
          <w:b/>
          <w:bCs/>
          <w:color w:val="000000"/>
          <w:sz w:val="32"/>
          <w:szCs w:val="32"/>
        </w:rPr>
      </w:pPr>
      <w:r>
        <w:rPr>
          <w:rStyle w:val="normaltextrun"/>
          <w:rFonts w:ascii="Arial" w:hAnsi="Arial" w:cs="Arial"/>
          <w:b/>
          <w:bCs/>
          <w:color w:val="000000"/>
          <w:sz w:val="32"/>
          <w:szCs w:val="32"/>
        </w:rPr>
        <w:t>Recommendation</w:t>
      </w:r>
    </w:p>
    <w:p w14:paraId="33B09F30" w14:textId="040EE09F" w:rsidR="00945639" w:rsidRDefault="00945639" w:rsidP="00404CB4">
      <w:pPr>
        <w:pStyle w:val="paragraph"/>
        <w:tabs>
          <w:tab w:val="left" w:pos="567"/>
        </w:tabs>
        <w:spacing w:before="0" w:beforeAutospacing="0" w:after="0" w:afterAutospacing="0"/>
        <w:textAlignment w:val="baseline"/>
        <w:rPr>
          <w:rFonts w:ascii="Arial" w:hAnsi="Arial" w:cs="Arial"/>
          <w:b/>
          <w:bCs/>
          <w:color w:val="000000"/>
        </w:rPr>
      </w:pPr>
      <w:r>
        <w:rPr>
          <w:rStyle w:val="eop"/>
          <w:rFonts w:ascii="Arial" w:hAnsi="Arial" w:cs="Arial"/>
          <w:b/>
          <w:bCs/>
          <w:color w:val="000000"/>
          <w:sz w:val="32"/>
          <w:szCs w:val="32"/>
        </w:rPr>
        <w:t> </w:t>
      </w:r>
    </w:p>
    <w:p w14:paraId="5611CDBE" w14:textId="08CD9377" w:rsidR="00945639" w:rsidRPr="00945639" w:rsidRDefault="00945639" w:rsidP="00BC6487">
      <w:pPr>
        <w:pStyle w:val="NumberedlistHTA"/>
        <w:ind w:left="567" w:hanging="567"/>
        <w:rPr>
          <w:rStyle w:val="eop"/>
        </w:rPr>
      </w:pPr>
      <w:r w:rsidRPr="18E4DB5E">
        <w:rPr>
          <w:rStyle w:val="normaltextrun"/>
        </w:rPr>
        <w:t>The Board is asked to note the emerging themes underpinning the strategic direction of the HTA and its position in a changing operating landscape.</w:t>
      </w:r>
      <w:r w:rsidRPr="18E4DB5E">
        <w:rPr>
          <w:rStyle w:val="eop"/>
        </w:rPr>
        <w:t> </w:t>
      </w:r>
    </w:p>
    <w:p w14:paraId="07E04228" w14:textId="0C367CC9" w:rsidR="00945639" w:rsidRPr="00945639" w:rsidRDefault="00945639" w:rsidP="00404CB4">
      <w:pPr>
        <w:pStyle w:val="NumberedlistHTA"/>
        <w:tabs>
          <w:tab w:val="left" w:pos="567"/>
        </w:tabs>
        <w:ind w:left="567" w:hanging="567"/>
      </w:pPr>
      <w:r w:rsidRPr="18E4DB5E">
        <w:rPr>
          <w:rStyle w:val="normaltextrun"/>
        </w:rPr>
        <w:t>To note the timeline for updating the strategy.</w:t>
      </w:r>
    </w:p>
    <w:p w14:paraId="00E5F3E5" w14:textId="77777777" w:rsidR="00945639" w:rsidRPr="00AE0A03" w:rsidRDefault="00945639" w:rsidP="00945639">
      <w:pPr>
        <w:pStyle w:val="NumberedlistHTA"/>
        <w:numPr>
          <w:ilvl w:val="0"/>
          <w:numId w:val="0"/>
        </w:numPr>
        <w:rPr>
          <w:rStyle w:val="Emphasis"/>
          <w:i w:val="0"/>
          <w:iCs w:val="0"/>
        </w:rPr>
      </w:pPr>
    </w:p>
    <w:sectPr w:rsidR="00945639" w:rsidRPr="00AE0A03" w:rsidSect="00075296">
      <w:headerReference w:type="default" r:id="rId12"/>
      <w:footerReference w:type="default" r:id="rId13"/>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6E7F" w14:textId="77777777" w:rsidR="008B0A8F" w:rsidRDefault="008B0A8F" w:rsidP="000C5581">
      <w:pPr>
        <w:spacing w:after="0" w:line="240" w:lineRule="auto"/>
      </w:pPr>
      <w:r>
        <w:separator/>
      </w:r>
    </w:p>
  </w:endnote>
  <w:endnote w:type="continuationSeparator" w:id="0">
    <w:p w14:paraId="2C660432" w14:textId="77777777" w:rsidR="008B0A8F" w:rsidRDefault="008B0A8F" w:rsidP="000C5581">
      <w:pPr>
        <w:spacing w:after="0" w:line="240" w:lineRule="auto"/>
      </w:pPr>
      <w:r>
        <w:continuationSeparator/>
      </w:r>
    </w:p>
  </w:endnote>
  <w:endnote w:type="continuationNotice" w:id="1">
    <w:p w14:paraId="1F82948E" w14:textId="77777777" w:rsidR="008B0A8F" w:rsidRDefault="008B0A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778165792"/>
      <w:docPartObj>
        <w:docPartGallery w:val="Page Numbers (Bottom of Page)"/>
        <w:docPartUnique/>
      </w:docPartObj>
    </w:sdtPr>
    <w:sdtEndPr>
      <w:rPr>
        <w:noProof/>
      </w:rPr>
    </w:sdtEndPr>
    <w:sdtContent>
      <w:p w14:paraId="3F7813B2" w14:textId="77777777" w:rsidR="00075296" w:rsidRDefault="00075296" w:rsidP="00075296">
        <w:pPr>
          <w:pStyle w:val="BodytextHTA"/>
        </w:pPr>
      </w:p>
      <w:p w14:paraId="7C9862A3" w14:textId="77777777" w:rsidR="00075296" w:rsidRPr="00BC6487" w:rsidRDefault="00075296" w:rsidP="00075296">
        <w:pPr>
          <w:pStyle w:val="BodytextHTA"/>
          <w:rPr>
            <w:sz w:val="18"/>
            <w:szCs w:val="18"/>
          </w:rPr>
        </w:pPr>
        <w:r w:rsidRPr="00BC6487">
          <w:rPr>
            <w:sz w:val="18"/>
            <w:szCs w:val="18"/>
          </w:rPr>
          <w:t xml:space="preserve">HTA meeting papers are not policy documents. </w:t>
        </w:r>
        <w:r w:rsidRPr="00BC6487">
          <w:rPr>
            <w:sz w:val="18"/>
            <w:szCs w:val="18"/>
          </w:rPr>
          <w:br/>
          <w:t>Draft policies may be subject to revision following the HTA Board meeting</w:t>
        </w:r>
      </w:p>
      <w:p w14:paraId="7D0CF249" w14:textId="663F1A79" w:rsidR="001F300A" w:rsidRDefault="009270BB"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A5A9" w14:textId="77777777" w:rsidR="008B0A8F" w:rsidRDefault="008B0A8F" w:rsidP="000C5581">
      <w:pPr>
        <w:spacing w:after="0" w:line="240" w:lineRule="auto"/>
      </w:pPr>
      <w:r>
        <w:separator/>
      </w:r>
    </w:p>
  </w:footnote>
  <w:footnote w:type="continuationSeparator" w:id="0">
    <w:p w14:paraId="567A6499" w14:textId="77777777" w:rsidR="008B0A8F" w:rsidRDefault="008B0A8F" w:rsidP="000C5581">
      <w:pPr>
        <w:spacing w:after="0" w:line="240" w:lineRule="auto"/>
      </w:pPr>
      <w:r>
        <w:continuationSeparator/>
      </w:r>
    </w:p>
  </w:footnote>
  <w:footnote w:type="continuationNotice" w:id="1">
    <w:p w14:paraId="27C60B0D" w14:textId="77777777" w:rsidR="008B0A8F" w:rsidRDefault="008B0A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D7E1" w14:textId="77777777" w:rsidR="008C7CA1" w:rsidRDefault="008C7CA1">
    <w:pPr>
      <w:pStyle w:val="Header"/>
    </w:pPr>
    <w:r>
      <w:rPr>
        <w:noProof/>
      </w:rPr>
      <w:drawing>
        <wp:anchor distT="0" distB="0" distL="114300" distR="114300" simplePos="0" relativeHeight="251658240" behindDoc="1" locked="1" layoutInCell="1" allowOverlap="1" wp14:anchorId="62A3E958" wp14:editId="453BC5F6">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A7527EA"/>
    <w:multiLevelType w:val="hybridMultilevel"/>
    <w:tmpl w:val="DE74C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9E53D1"/>
    <w:multiLevelType w:val="multilevel"/>
    <w:tmpl w:val="1A24373E"/>
    <w:lvl w:ilvl="0">
      <w:start w:val="1"/>
      <w:numFmt w:val="bullet"/>
      <w:lvlText w:val=""/>
      <w:lvlJc w:val="left"/>
      <w:pPr>
        <w:tabs>
          <w:tab w:val="num" w:pos="1440"/>
        </w:tabs>
        <w:ind w:left="1440" w:hanging="360"/>
      </w:pPr>
      <w:rPr>
        <w:rFonts w:ascii="Symbol" w:hAnsi="Symbol" w:hint="default"/>
        <w:sz w:val="20"/>
      </w:rPr>
    </w:lvl>
    <w:lvl w:ilvl="1">
      <w:start w:val="17"/>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264043C"/>
    <w:multiLevelType w:val="hybridMultilevel"/>
    <w:tmpl w:val="21D0A5B0"/>
    <w:lvl w:ilvl="0" w:tplc="BD32A9AE">
      <w:start w:val="1"/>
      <w:numFmt w:val="bullet"/>
      <w:lvlText w:val="•"/>
      <w:lvlJc w:val="left"/>
      <w:pPr>
        <w:tabs>
          <w:tab w:val="num" w:pos="1080"/>
        </w:tabs>
        <w:ind w:left="1080" w:hanging="360"/>
      </w:pPr>
      <w:rPr>
        <w:rFonts w:ascii="Arial" w:hAnsi="Arial" w:hint="default"/>
      </w:rPr>
    </w:lvl>
    <w:lvl w:ilvl="1" w:tplc="FE6C095A" w:tentative="1">
      <w:start w:val="1"/>
      <w:numFmt w:val="bullet"/>
      <w:lvlText w:val="•"/>
      <w:lvlJc w:val="left"/>
      <w:pPr>
        <w:tabs>
          <w:tab w:val="num" w:pos="1800"/>
        </w:tabs>
        <w:ind w:left="1800" w:hanging="360"/>
      </w:pPr>
      <w:rPr>
        <w:rFonts w:ascii="Arial" w:hAnsi="Arial" w:hint="default"/>
      </w:rPr>
    </w:lvl>
    <w:lvl w:ilvl="2" w:tplc="290AE7AE" w:tentative="1">
      <w:start w:val="1"/>
      <w:numFmt w:val="bullet"/>
      <w:lvlText w:val="•"/>
      <w:lvlJc w:val="left"/>
      <w:pPr>
        <w:tabs>
          <w:tab w:val="num" w:pos="2520"/>
        </w:tabs>
        <w:ind w:left="2520" w:hanging="360"/>
      </w:pPr>
      <w:rPr>
        <w:rFonts w:ascii="Arial" w:hAnsi="Arial" w:hint="default"/>
      </w:rPr>
    </w:lvl>
    <w:lvl w:ilvl="3" w:tplc="7BEA59C8" w:tentative="1">
      <w:start w:val="1"/>
      <w:numFmt w:val="bullet"/>
      <w:lvlText w:val="•"/>
      <w:lvlJc w:val="left"/>
      <w:pPr>
        <w:tabs>
          <w:tab w:val="num" w:pos="3240"/>
        </w:tabs>
        <w:ind w:left="3240" w:hanging="360"/>
      </w:pPr>
      <w:rPr>
        <w:rFonts w:ascii="Arial" w:hAnsi="Arial" w:hint="default"/>
      </w:rPr>
    </w:lvl>
    <w:lvl w:ilvl="4" w:tplc="A0706928" w:tentative="1">
      <w:start w:val="1"/>
      <w:numFmt w:val="bullet"/>
      <w:lvlText w:val="•"/>
      <w:lvlJc w:val="left"/>
      <w:pPr>
        <w:tabs>
          <w:tab w:val="num" w:pos="3960"/>
        </w:tabs>
        <w:ind w:left="3960" w:hanging="360"/>
      </w:pPr>
      <w:rPr>
        <w:rFonts w:ascii="Arial" w:hAnsi="Arial" w:hint="default"/>
      </w:rPr>
    </w:lvl>
    <w:lvl w:ilvl="5" w:tplc="8E4430EC" w:tentative="1">
      <w:start w:val="1"/>
      <w:numFmt w:val="bullet"/>
      <w:lvlText w:val="•"/>
      <w:lvlJc w:val="left"/>
      <w:pPr>
        <w:tabs>
          <w:tab w:val="num" w:pos="4680"/>
        </w:tabs>
        <w:ind w:left="4680" w:hanging="360"/>
      </w:pPr>
      <w:rPr>
        <w:rFonts w:ascii="Arial" w:hAnsi="Arial" w:hint="default"/>
      </w:rPr>
    </w:lvl>
    <w:lvl w:ilvl="6" w:tplc="533C7E56" w:tentative="1">
      <w:start w:val="1"/>
      <w:numFmt w:val="bullet"/>
      <w:lvlText w:val="•"/>
      <w:lvlJc w:val="left"/>
      <w:pPr>
        <w:tabs>
          <w:tab w:val="num" w:pos="5400"/>
        </w:tabs>
        <w:ind w:left="5400" w:hanging="360"/>
      </w:pPr>
      <w:rPr>
        <w:rFonts w:ascii="Arial" w:hAnsi="Arial" w:hint="default"/>
      </w:rPr>
    </w:lvl>
    <w:lvl w:ilvl="7" w:tplc="246801FC" w:tentative="1">
      <w:start w:val="1"/>
      <w:numFmt w:val="bullet"/>
      <w:lvlText w:val="•"/>
      <w:lvlJc w:val="left"/>
      <w:pPr>
        <w:tabs>
          <w:tab w:val="num" w:pos="6120"/>
        </w:tabs>
        <w:ind w:left="6120" w:hanging="360"/>
      </w:pPr>
      <w:rPr>
        <w:rFonts w:ascii="Arial" w:hAnsi="Arial" w:hint="default"/>
      </w:rPr>
    </w:lvl>
    <w:lvl w:ilvl="8" w:tplc="63DA060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6E83B9D"/>
    <w:multiLevelType w:val="hybridMultilevel"/>
    <w:tmpl w:val="4BA8CD34"/>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A7925EE"/>
    <w:multiLevelType w:val="hybridMultilevel"/>
    <w:tmpl w:val="C2C6B1AE"/>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D83486C"/>
    <w:multiLevelType w:val="multilevel"/>
    <w:tmpl w:val="1816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F03C9"/>
    <w:multiLevelType w:val="hybridMultilevel"/>
    <w:tmpl w:val="A43AC2C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57B53F4"/>
    <w:multiLevelType w:val="hybridMultilevel"/>
    <w:tmpl w:val="20B42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BB133E"/>
    <w:multiLevelType w:val="hybridMultilevel"/>
    <w:tmpl w:val="A43AC2CC"/>
    <w:lvl w:ilvl="0" w:tplc="08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DCD4F40"/>
    <w:multiLevelType w:val="hybridMultilevel"/>
    <w:tmpl w:val="18FCD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CC77C7"/>
    <w:multiLevelType w:val="hybridMultilevel"/>
    <w:tmpl w:val="99606754"/>
    <w:lvl w:ilvl="0" w:tplc="60D433A8">
      <w:start w:val="1"/>
      <w:numFmt w:val="bullet"/>
      <w:lvlText w:val="•"/>
      <w:lvlJc w:val="left"/>
      <w:pPr>
        <w:tabs>
          <w:tab w:val="num" w:pos="1080"/>
        </w:tabs>
        <w:ind w:left="1080" w:hanging="360"/>
      </w:pPr>
      <w:rPr>
        <w:rFonts w:ascii="Arial" w:hAnsi="Arial" w:hint="default"/>
      </w:rPr>
    </w:lvl>
    <w:lvl w:ilvl="1" w:tplc="19C28A92" w:tentative="1">
      <w:start w:val="1"/>
      <w:numFmt w:val="bullet"/>
      <w:lvlText w:val="•"/>
      <w:lvlJc w:val="left"/>
      <w:pPr>
        <w:tabs>
          <w:tab w:val="num" w:pos="1800"/>
        </w:tabs>
        <w:ind w:left="1800" w:hanging="360"/>
      </w:pPr>
      <w:rPr>
        <w:rFonts w:ascii="Arial" w:hAnsi="Arial" w:hint="default"/>
      </w:rPr>
    </w:lvl>
    <w:lvl w:ilvl="2" w:tplc="9D80AEAA" w:tentative="1">
      <w:start w:val="1"/>
      <w:numFmt w:val="bullet"/>
      <w:lvlText w:val="•"/>
      <w:lvlJc w:val="left"/>
      <w:pPr>
        <w:tabs>
          <w:tab w:val="num" w:pos="2520"/>
        </w:tabs>
        <w:ind w:left="2520" w:hanging="360"/>
      </w:pPr>
      <w:rPr>
        <w:rFonts w:ascii="Arial" w:hAnsi="Arial" w:hint="default"/>
      </w:rPr>
    </w:lvl>
    <w:lvl w:ilvl="3" w:tplc="3D30CEA0" w:tentative="1">
      <w:start w:val="1"/>
      <w:numFmt w:val="bullet"/>
      <w:lvlText w:val="•"/>
      <w:lvlJc w:val="left"/>
      <w:pPr>
        <w:tabs>
          <w:tab w:val="num" w:pos="3240"/>
        </w:tabs>
        <w:ind w:left="3240" w:hanging="360"/>
      </w:pPr>
      <w:rPr>
        <w:rFonts w:ascii="Arial" w:hAnsi="Arial" w:hint="default"/>
      </w:rPr>
    </w:lvl>
    <w:lvl w:ilvl="4" w:tplc="4C76AB02" w:tentative="1">
      <w:start w:val="1"/>
      <w:numFmt w:val="bullet"/>
      <w:lvlText w:val="•"/>
      <w:lvlJc w:val="left"/>
      <w:pPr>
        <w:tabs>
          <w:tab w:val="num" w:pos="3960"/>
        </w:tabs>
        <w:ind w:left="3960" w:hanging="360"/>
      </w:pPr>
      <w:rPr>
        <w:rFonts w:ascii="Arial" w:hAnsi="Arial" w:hint="default"/>
      </w:rPr>
    </w:lvl>
    <w:lvl w:ilvl="5" w:tplc="1C207CCE" w:tentative="1">
      <w:start w:val="1"/>
      <w:numFmt w:val="bullet"/>
      <w:lvlText w:val="•"/>
      <w:lvlJc w:val="left"/>
      <w:pPr>
        <w:tabs>
          <w:tab w:val="num" w:pos="4680"/>
        </w:tabs>
        <w:ind w:left="4680" w:hanging="360"/>
      </w:pPr>
      <w:rPr>
        <w:rFonts w:ascii="Arial" w:hAnsi="Arial" w:hint="default"/>
      </w:rPr>
    </w:lvl>
    <w:lvl w:ilvl="6" w:tplc="925672EA" w:tentative="1">
      <w:start w:val="1"/>
      <w:numFmt w:val="bullet"/>
      <w:lvlText w:val="•"/>
      <w:lvlJc w:val="left"/>
      <w:pPr>
        <w:tabs>
          <w:tab w:val="num" w:pos="5400"/>
        </w:tabs>
        <w:ind w:left="5400" w:hanging="360"/>
      </w:pPr>
      <w:rPr>
        <w:rFonts w:ascii="Arial" w:hAnsi="Arial" w:hint="default"/>
      </w:rPr>
    </w:lvl>
    <w:lvl w:ilvl="7" w:tplc="077A3BE0" w:tentative="1">
      <w:start w:val="1"/>
      <w:numFmt w:val="bullet"/>
      <w:lvlText w:val="•"/>
      <w:lvlJc w:val="left"/>
      <w:pPr>
        <w:tabs>
          <w:tab w:val="num" w:pos="6120"/>
        </w:tabs>
        <w:ind w:left="6120" w:hanging="360"/>
      </w:pPr>
      <w:rPr>
        <w:rFonts w:ascii="Arial" w:hAnsi="Arial" w:hint="default"/>
      </w:rPr>
    </w:lvl>
    <w:lvl w:ilvl="8" w:tplc="5AE22B2A" w:tentative="1">
      <w:start w:val="1"/>
      <w:numFmt w:val="bullet"/>
      <w:lvlText w:val="•"/>
      <w:lvlJc w:val="left"/>
      <w:pPr>
        <w:tabs>
          <w:tab w:val="num" w:pos="6840"/>
        </w:tabs>
        <w:ind w:left="6840" w:hanging="360"/>
      </w:pPr>
      <w:rPr>
        <w:rFonts w:ascii="Arial" w:hAnsi="Arial" w:hint="default"/>
      </w:rPr>
    </w:lvl>
  </w:abstractNum>
  <w:abstractNum w:abstractNumId="12" w15:restartNumberingAfterBreak="0">
    <w:nsid w:val="60AB5BCA"/>
    <w:multiLevelType w:val="hybridMultilevel"/>
    <w:tmpl w:val="2D20950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9BE387A"/>
    <w:multiLevelType w:val="hybridMultilevel"/>
    <w:tmpl w:val="873A209C"/>
    <w:lvl w:ilvl="0" w:tplc="79A64830">
      <w:start w:val="1"/>
      <w:numFmt w:val="decimal"/>
      <w:pStyle w:val="NumberedlistHTA"/>
      <w:lvlText w:val="%1."/>
      <w:lvlJc w:val="left"/>
      <w:pPr>
        <w:ind w:left="360" w:hanging="360"/>
      </w:pPr>
      <w:rPr>
        <w:rFonts w:hint="default"/>
        <w:b w:val="0"/>
        <w:bCs w:val="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167A6"/>
    <w:multiLevelType w:val="hybridMultilevel"/>
    <w:tmpl w:val="424023F8"/>
    <w:lvl w:ilvl="0" w:tplc="4B58FC8A">
      <w:start w:val="1"/>
      <w:numFmt w:val="bullet"/>
      <w:lvlText w:val="•"/>
      <w:lvlJc w:val="left"/>
      <w:pPr>
        <w:tabs>
          <w:tab w:val="num" w:pos="1080"/>
        </w:tabs>
        <w:ind w:left="1080" w:hanging="360"/>
      </w:pPr>
      <w:rPr>
        <w:rFonts w:ascii="Arial" w:hAnsi="Arial" w:hint="default"/>
      </w:rPr>
    </w:lvl>
    <w:lvl w:ilvl="1" w:tplc="C6A42EA0" w:tentative="1">
      <w:start w:val="1"/>
      <w:numFmt w:val="bullet"/>
      <w:lvlText w:val="•"/>
      <w:lvlJc w:val="left"/>
      <w:pPr>
        <w:tabs>
          <w:tab w:val="num" w:pos="1800"/>
        </w:tabs>
        <w:ind w:left="1800" w:hanging="360"/>
      </w:pPr>
      <w:rPr>
        <w:rFonts w:ascii="Arial" w:hAnsi="Arial" w:hint="default"/>
      </w:rPr>
    </w:lvl>
    <w:lvl w:ilvl="2" w:tplc="1A548496" w:tentative="1">
      <w:start w:val="1"/>
      <w:numFmt w:val="bullet"/>
      <w:lvlText w:val="•"/>
      <w:lvlJc w:val="left"/>
      <w:pPr>
        <w:tabs>
          <w:tab w:val="num" w:pos="2520"/>
        </w:tabs>
        <w:ind w:left="2520" w:hanging="360"/>
      </w:pPr>
      <w:rPr>
        <w:rFonts w:ascii="Arial" w:hAnsi="Arial" w:hint="default"/>
      </w:rPr>
    </w:lvl>
    <w:lvl w:ilvl="3" w:tplc="DE34314A" w:tentative="1">
      <w:start w:val="1"/>
      <w:numFmt w:val="bullet"/>
      <w:lvlText w:val="•"/>
      <w:lvlJc w:val="left"/>
      <w:pPr>
        <w:tabs>
          <w:tab w:val="num" w:pos="3240"/>
        </w:tabs>
        <w:ind w:left="3240" w:hanging="360"/>
      </w:pPr>
      <w:rPr>
        <w:rFonts w:ascii="Arial" w:hAnsi="Arial" w:hint="default"/>
      </w:rPr>
    </w:lvl>
    <w:lvl w:ilvl="4" w:tplc="713A5A50" w:tentative="1">
      <w:start w:val="1"/>
      <w:numFmt w:val="bullet"/>
      <w:lvlText w:val="•"/>
      <w:lvlJc w:val="left"/>
      <w:pPr>
        <w:tabs>
          <w:tab w:val="num" w:pos="3960"/>
        </w:tabs>
        <w:ind w:left="3960" w:hanging="360"/>
      </w:pPr>
      <w:rPr>
        <w:rFonts w:ascii="Arial" w:hAnsi="Arial" w:hint="default"/>
      </w:rPr>
    </w:lvl>
    <w:lvl w:ilvl="5" w:tplc="2852465C" w:tentative="1">
      <w:start w:val="1"/>
      <w:numFmt w:val="bullet"/>
      <w:lvlText w:val="•"/>
      <w:lvlJc w:val="left"/>
      <w:pPr>
        <w:tabs>
          <w:tab w:val="num" w:pos="4680"/>
        </w:tabs>
        <w:ind w:left="4680" w:hanging="360"/>
      </w:pPr>
      <w:rPr>
        <w:rFonts w:ascii="Arial" w:hAnsi="Arial" w:hint="default"/>
      </w:rPr>
    </w:lvl>
    <w:lvl w:ilvl="6" w:tplc="BE369602" w:tentative="1">
      <w:start w:val="1"/>
      <w:numFmt w:val="bullet"/>
      <w:lvlText w:val="•"/>
      <w:lvlJc w:val="left"/>
      <w:pPr>
        <w:tabs>
          <w:tab w:val="num" w:pos="5400"/>
        </w:tabs>
        <w:ind w:left="5400" w:hanging="360"/>
      </w:pPr>
      <w:rPr>
        <w:rFonts w:ascii="Arial" w:hAnsi="Arial" w:hint="default"/>
      </w:rPr>
    </w:lvl>
    <w:lvl w:ilvl="7" w:tplc="63F07F6E" w:tentative="1">
      <w:start w:val="1"/>
      <w:numFmt w:val="bullet"/>
      <w:lvlText w:val="•"/>
      <w:lvlJc w:val="left"/>
      <w:pPr>
        <w:tabs>
          <w:tab w:val="num" w:pos="6120"/>
        </w:tabs>
        <w:ind w:left="6120" w:hanging="360"/>
      </w:pPr>
      <w:rPr>
        <w:rFonts w:ascii="Arial" w:hAnsi="Arial" w:hint="default"/>
      </w:rPr>
    </w:lvl>
    <w:lvl w:ilvl="8" w:tplc="0204C440" w:tentative="1">
      <w:start w:val="1"/>
      <w:numFmt w:val="bullet"/>
      <w:lvlText w:val="•"/>
      <w:lvlJc w:val="left"/>
      <w:pPr>
        <w:tabs>
          <w:tab w:val="num" w:pos="6840"/>
        </w:tabs>
        <w:ind w:left="6840" w:hanging="360"/>
      </w:pPr>
      <w:rPr>
        <w:rFonts w:ascii="Arial" w:hAnsi="Arial" w:hint="default"/>
      </w:rPr>
    </w:lvl>
  </w:abstractNum>
  <w:abstractNum w:abstractNumId="15" w15:restartNumberingAfterBreak="0">
    <w:nsid w:val="7BA41BD2"/>
    <w:multiLevelType w:val="hybridMultilevel"/>
    <w:tmpl w:val="0E925D6E"/>
    <w:lvl w:ilvl="0" w:tplc="B96AAA4A">
      <w:start w:val="1"/>
      <w:numFmt w:val="bullet"/>
      <w:lvlText w:val="•"/>
      <w:lvlJc w:val="left"/>
      <w:pPr>
        <w:tabs>
          <w:tab w:val="num" w:pos="1080"/>
        </w:tabs>
        <w:ind w:left="1080" w:hanging="360"/>
      </w:pPr>
      <w:rPr>
        <w:rFonts w:ascii="Arial" w:hAnsi="Arial" w:hint="default"/>
      </w:rPr>
    </w:lvl>
    <w:lvl w:ilvl="1" w:tplc="50E845A4" w:tentative="1">
      <w:start w:val="1"/>
      <w:numFmt w:val="bullet"/>
      <w:lvlText w:val="•"/>
      <w:lvlJc w:val="left"/>
      <w:pPr>
        <w:tabs>
          <w:tab w:val="num" w:pos="1800"/>
        </w:tabs>
        <w:ind w:left="1800" w:hanging="360"/>
      </w:pPr>
      <w:rPr>
        <w:rFonts w:ascii="Arial" w:hAnsi="Arial" w:hint="default"/>
      </w:rPr>
    </w:lvl>
    <w:lvl w:ilvl="2" w:tplc="07467CAE" w:tentative="1">
      <w:start w:val="1"/>
      <w:numFmt w:val="bullet"/>
      <w:lvlText w:val="•"/>
      <w:lvlJc w:val="left"/>
      <w:pPr>
        <w:tabs>
          <w:tab w:val="num" w:pos="2520"/>
        </w:tabs>
        <w:ind w:left="2520" w:hanging="360"/>
      </w:pPr>
      <w:rPr>
        <w:rFonts w:ascii="Arial" w:hAnsi="Arial" w:hint="default"/>
      </w:rPr>
    </w:lvl>
    <w:lvl w:ilvl="3" w:tplc="B3F072EC" w:tentative="1">
      <w:start w:val="1"/>
      <w:numFmt w:val="bullet"/>
      <w:lvlText w:val="•"/>
      <w:lvlJc w:val="left"/>
      <w:pPr>
        <w:tabs>
          <w:tab w:val="num" w:pos="3240"/>
        </w:tabs>
        <w:ind w:left="3240" w:hanging="360"/>
      </w:pPr>
      <w:rPr>
        <w:rFonts w:ascii="Arial" w:hAnsi="Arial" w:hint="default"/>
      </w:rPr>
    </w:lvl>
    <w:lvl w:ilvl="4" w:tplc="336E5DB6" w:tentative="1">
      <w:start w:val="1"/>
      <w:numFmt w:val="bullet"/>
      <w:lvlText w:val="•"/>
      <w:lvlJc w:val="left"/>
      <w:pPr>
        <w:tabs>
          <w:tab w:val="num" w:pos="3960"/>
        </w:tabs>
        <w:ind w:left="3960" w:hanging="360"/>
      </w:pPr>
      <w:rPr>
        <w:rFonts w:ascii="Arial" w:hAnsi="Arial" w:hint="default"/>
      </w:rPr>
    </w:lvl>
    <w:lvl w:ilvl="5" w:tplc="8EE6B1D6" w:tentative="1">
      <w:start w:val="1"/>
      <w:numFmt w:val="bullet"/>
      <w:lvlText w:val="•"/>
      <w:lvlJc w:val="left"/>
      <w:pPr>
        <w:tabs>
          <w:tab w:val="num" w:pos="4680"/>
        </w:tabs>
        <w:ind w:left="4680" w:hanging="360"/>
      </w:pPr>
      <w:rPr>
        <w:rFonts w:ascii="Arial" w:hAnsi="Arial" w:hint="default"/>
      </w:rPr>
    </w:lvl>
    <w:lvl w:ilvl="6" w:tplc="09A41A12" w:tentative="1">
      <w:start w:val="1"/>
      <w:numFmt w:val="bullet"/>
      <w:lvlText w:val="•"/>
      <w:lvlJc w:val="left"/>
      <w:pPr>
        <w:tabs>
          <w:tab w:val="num" w:pos="5400"/>
        </w:tabs>
        <w:ind w:left="5400" w:hanging="360"/>
      </w:pPr>
      <w:rPr>
        <w:rFonts w:ascii="Arial" w:hAnsi="Arial" w:hint="default"/>
      </w:rPr>
    </w:lvl>
    <w:lvl w:ilvl="7" w:tplc="926014BC" w:tentative="1">
      <w:start w:val="1"/>
      <w:numFmt w:val="bullet"/>
      <w:lvlText w:val="•"/>
      <w:lvlJc w:val="left"/>
      <w:pPr>
        <w:tabs>
          <w:tab w:val="num" w:pos="6120"/>
        </w:tabs>
        <w:ind w:left="6120" w:hanging="360"/>
      </w:pPr>
      <w:rPr>
        <w:rFonts w:ascii="Arial" w:hAnsi="Arial" w:hint="default"/>
      </w:rPr>
    </w:lvl>
    <w:lvl w:ilvl="8" w:tplc="D0D41666"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7BBC3398"/>
    <w:multiLevelType w:val="multilevel"/>
    <w:tmpl w:val="15745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0071964">
    <w:abstractNumId w:val="17"/>
  </w:num>
  <w:num w:numId="2" w16cid:durableId="1714890236">
    <w:abstractNumId w:val="13"/>
  </w:num>
  <w:num w:numId="3" w16cid:durableId="1957054388">
    <w:abstractNumId w:val="0"/>
  </w:num>
  <w:num w:numId="4" w16cid:durableId="447312490">
    <w:abstractNumId w:val="13"/>
    <w:lvlOverride w:ilvl="0">
      <w:startOverride w:val="1"/>
    </w:lvlOverride>
  </w:num>
  <w:num w:numId="5" w16cid:durableId="1960986195">
    <w:abstractNumId w:val="11"/>
  </w:num>
  <w:num w:numId="6" w16cid:durableId="779960386">
    <w:abstractNumId w:val="15"/>
  </w:num>
  <w:num w:numId="7" w16cid:durableId="1688285203">
    <w:abstractNumId w:val="14"/>
  </w:num>
  <w:num w:numId="8" w16cid:durableId="1978143921">
    <w:abstractNumId w:val="3"/>
  </w:num>
  <w:num w:numId="9" w16cid:durableId="1085105362">
    <w:abstractNumId w:val="2"/>
  </w:num>
  <w:num w:numId="10" w16cid:durableId="1479107692">
    <w:abstractNumId w:val="10"/>
  </w:num>
  <w:num w:numId="11" w16cid:durableId="742338230">
    <w:abstractNumId w:val="5"/>
  </w:num>
  <w:num w:numId="12" w16cid:durableId="1846700511">
    <w:abstractNumId w:val="9"/>
  </w:num>
  <w:num w:numId="13" w16cid:durableId="1914507826">
    <w:abstractNumId w:val="8"/>
  </w:num>
  <w:num w:numId="14" w16cid:durableId="1767925855">
    <w:abstractNumId w:val="7"/>
  </w:num>
  <w:num w:numId="15" w16cid:durableId="1387604271">
    <w:abstractNumId w:val="1"/>
  </w:num>
  <w:num w:numId="16" w16cid:durableId="1072504717">
    <w:abstractNumId w:val="4"/>
  </w:num>
  <w:num w:numId="17" w16cid:durableId="538786369">
    <w:abstractNumId w:val="12"/>
  </w:num>
  <w:num w:numId="18" w16cid:durableId="1924410111">
    <w:abstractNumId w:val="6"/>
  </w:num>
  <w:num w:numId="19" w16cid:durableId="1000543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88"/>
    <w:rsid w:val="000040B6"/>
    <w:rsid w:val="00010CFB"/>
    <w:rsid w:val="00022154"/>
    <w:rsid w:val="0003130C"/>
    <w:rsid w:val="00032C3C"/>
    <w:rsid w:val="000363D8"/>
    <w:rsid w:val="00050C90"/>
    <w:rsid w:val="00071F4C"/>
    <w:rsid w:val="00072256"/>
    <w:rsid w:val="00075296"/>
    <w:rsid w:val="0008240E"/>
    <w:rsid w:val="0008408C"/>
    <w:rsid w:val="00093ADB"/>
    <w:rsid w:val="00096AB3"/>
    <w:rsid w:val="000A7905"/>
    <w:rsid w:val="000B6044"/>
    <w:rsid w:val="000C0BAD"/>
    <w:rsid w:val="000C49C5"/>
    <w:rsid w:val="000C5581"/>
    <w:rsid w:val="000D3919"/>
    <w:rsid w:val="000D56EC"/>
    <w:rsid w:val="000D7B2B"/>
    <w:rsid w:val="000D7F5C"/>
    <w:rsid w:val="000F1CAA"/>
    <w:rsid w:val="000F2B0F"/>
    <w:rsid w:val="001043D7"/>
    <w:rsid w:val="00114F7E"/>
    <w:rsid w:val="001157B2"/>
    <w:rsid w:val="00120F94"/>
    <w:rsid w:val="00124302"/>
    <w:rsid w:val="001273FD"/>
    <w:rsid w:val="0013044F"/>
    <w:rsid w:val="00133ED3"/>
    <w:rsid w:val="00137833"/>
    <w:rsid w:val="00140AA9"/>
    <w:rsid w:val="001476BE"/>
    <w:rsid w:val="00172446"/>
    <w:rsid w:val="00183C25"/>
    <w:rsid w:val="00184D49"/>
    <w:rsid w:val="00195BFD"/>
    <w:rsid w:val="00197A2A"/>
    <w:rsid w:val="001A3562"/>
    <w:rsid w:val="001C6732"/>
    <w:rsid w:val="001E0072"/>
    <w:rsid w:val="001F300A"/>
    <w:rsid w:val="001F5FC8"/>
    <w:rsid w:val="0020597C"/>
    <w:rsid w:val="002076F7"/>
    <w:rsid w:val="0023579A"/>
    <w:rsid w:val="0023790A"/>
    <w:rsid w:val="0024572E"/>
    <w:rsid w:val="00246BDA"/>
    <w:rsid w:val="002629A7"/>
    <w:rsid w:val="00275B0A"/>
    <w:rsid w:val="00285FFA"/>
    <w:rsid w:val="002935FB"/>
    <w:rsid w:val="002A4F46"/>
    <w:rsid w:val="002D2D7A"/>
    <w:rsid w:val="002D5A54"/>
    <w:rsid w:val="0031670B"/>
    <w:rsid w:val="003231A5"/>
    <w:rsid w:val="0032763B"/>
    <w:rsid w:val="003344B2"/>
    <w:rsid w:val="00335AAA"/>
    <w:rsid w:val="003370BC"/>
    <w:rsid w:val="00346B9A"/>
    <w:rsid w:val="00347D9F"/>
    <w:rsid w:val="003539A7"/>
    <w:rsid w:val="0035528B"/>
    <w:rsid w:val="00357186"/>
    <w:rsid w:val="00364E1D"/>
    <w:rsid w:val="00376374"/>
    <w:rsid w:val="0038086B"/>
    <w:rsid w:val="00387782"/>
    <w:rsid w:val="00387AE2"/>
    <w:rsid w:val="00390DFB"/>
    <w:rsid w:val="003C40F5"/>
    <w:rsid w:val="003C6830"/>
    <w:rsid w:val="003D1E47"/>
    <w:rsid w:val="003E5C46"/>
    <w:rsid w:val="00403267"/>
    <w:rsid w:val="00404CB4"/>
    <w:rsid w:val="00407686"/>
    <w:rsid w:val="0041132E"/>
    <w:rsid w:val="004162BE"/>
    <w:rsid w:val="00425B1A"/>
    <w:rsid w:val="00430870"/>
    <w:rsid w:val="00430E5B"/>
    <w:rsid w:val="00433383"/>
    <w:rsid w:val="004358DA"/>
    <w:rsid w:val="00441045"/>
    <w:rsid w:val="00455EF3"/>
    <w:rsid w:val="004706C8"/>
    <w:rsid w:val="00472E00"/>
    <w:rsid w:val="00475DE7"/>
    <w:rsid w:val="004A0105"/>
    <w:rsid w:val="004A73EB"/>
    <w:rsid w:val="004B62B1"/>
    <w:rsid w:val="004C5EA9"/>
    <w:rsid w:val="004D05A6"/>
    <w:rsid w:val="004D0B42"/>
    <w:rsid w:val="004D1402"/>
    <w:rsid w:val="00504F9B"/>
    <w:rsid w:val="00507588"/>
    <w:rsid w:val="0055530D"/>
    <w:rsid w:val="0056055D"/>
    <w:rsid w:val="005642B1"/>
    <w:rsid w:val="005660EC"/>
    <w:rsid w:val="005A0A9B"/>
    <w:rsid w:val="005A0FED"/>
    <w:rsid w:val="005A6835"/>
    <w:rsid w:val="005C4814"/>
    <w:rsid w:val="005C6296"/>
    <w:rsid w:val="005E0A9D"/>
    <w:rsid w:val="005E1A41"/>
    <w:rsid w:val="005E51AC"/>
    <w:rsid w:val="00600206"/>
    <w:rsid w:val="006007D0"/>
    <w:rsid w:val="006008DC"/>
    <w:rsid w:val="00601C8C"/>
    <w:rsid w:val="0060537F"/>
    <w:rsid w:val="006073D3"/>
    <w:rsid w:val="00620350"/>
    <w:rsid w:val="0064597A"/>
    <w:rsid w:val="00645C02"/>
    <w:rsid w:val="0065478B"/>
    <w:rsid w:val="00654A16"/>
    <w:rsid w:val="00655753"/>
    <w:rsid w:val="00667D2A"/>
    <w:rsid w:val="00670320"/>
    <w:rsid w:val="00672879"/>
    <w:rsid w:val="00673F49"/>
    <w:rsid w:val="00691D07"/>
    <w:rsid w:val="006B5F7D"/>
    <w:rsid w:val="006D08C4"/>
    <w:rsid w:val="006E6D6A"/>
    <w:rsid w:val="00703381"/>
    <w:rsid w:val="007060F0"/>
    <w:rsid w:val="007100AD"/>
    <w:rsid w:val="00710943"/>
    <w:rsid w:val="0072594B"/>
    <w:rsid w:val="007401A5"/>
    <w:rsid w:val="007510DF"/>
    <w:rsid w:val="00770377"/>
    <w:rsid w:val="007831E3"/>
    <w:rsid w:val="00794A66"/>
    <w:rsid w:val="007A242A"/>
    <w:rsid w:val="007B3C8B"/>
    <w:rsid w:val="007B3CDB"/>
    <w:rsid w:val="007B55CF"/>
    <w:rsid w:val="007D232E"/>
    <w:rsid w:val="007D4552"/>
    <w:rsid w:val="007F53A8"/>
    <w:rsid w:val="00813ACC"/>
    <w:rsid w:val="00814489"/>
    <w:rsid w:val="00816CFE"/>
    <w:rsid w:val="00822A82"/>
    <w:rsid w:val="0082624B"/>
    <w:rsid w:val="00827803"/>
    <w:rsid w:val="00834538"/>
    <w:rsid w:val="00844E51"/>
    <w:rsid w:val="00850793"/>
    <w:rsid w:val="00861968"/>
    <w:rsid w:val="00874CFF"/>
    <w:rsid w:val="00884588"/>
    <w:rsid w:val="00890FC2"/>
    <w:rsid w:val="00894D0E"/>
    <w:rsid w:val="00895C94"/>
    <w:rsid w:val="008B0A8F"/>
    <w:rsid w:val="008C78D7"/>
    <w:rsid w:val="008C7CA1"/>
    <w:rsid w:val="008E17A4"/>
    <w:rsid w:val="008E503C"/>
    <w:rsid w:val="008E7BBB"/>
    <w:rsid w:val="008F248D"/>
    <w:rsid w:val="008F48BA"/>
    <w:rsid w:val="008F5F17"/>
    <w:rsid w:val="00905A4F"/>
    <w:rsid w:val="00911888"/>
    <w:rsid w:val="00913231"/>
    <w:rsid w:val="009175C3"/>
    <w:rsid w:val="009243BA"/>
    <w:rsid w:val="0092567F"/>
    <w:rsid w:val="009270BB"/>
    <w:rsid w:val="009421E5"/>
    <w:rsid w:val="009431DD"/>
    <w:rsid w:val="00944468"/>
    <w:rsid w:val="00945639"/>
    <w:rsid w:val="00946DAB"/>
    <w:rsid w:val="0094707F"/>
    <w:rsid w:val="009516F6"/>
    <w:rsid w:val="00954128"/>
    <w:rsid w:val="00961732"/>
    <w:rsid w:val="00961CE4"/>
    <w:rsid w:val="00962616"/>
    <w:rsid w:val="00983011"/>
    <w:rsid w:val="0099798E"/>
    <w:rsid w:val="009B2EB5"/>
    <w:rsid w:val="009C4A28"/>
    <w:rsid w:val="009C7887"/>
    <w:rsid w:val="009D025F"/>
    <w:rsid w:val="009F0786"/>
    <w:rsid w:val="00A07279"/>
    <w:rsid w:val="00A07C50"/>
    <w:rsid w:val="00A07D61"/>
    <w:rsid w:val="00A15E04"/>
    <w:rsid w:val="00A228E1"/>
    <w:rsid w:val="00A2552F"/>
    <w:rsid w:val="00A301B2"/>
    <w:rsid w:val="00A32B8A"/>
    <w:rsid w:val="00A4383D"/>
    <w:rsid w:val="00A477E0"/>
    <w:rsid w:val="00A47C17"/>
    <w:rsid w:val="00A564BC"/>
    <w:rsid w:val="00A60880"/>
    <w:rsid w:val="00A64E68"/>
    <w:rsid w:val="00A6521B"/>
    <w:rsid w:val="00A714CA"/>
    <w:rsid w:val="00A71E72"/>
    <w:rsid w:val="00A85177"/>
    <w:rsid w:val="00A9095F"/>
    <w:rsid w:val="00A91B04"/>
    <w:rsid w:val="00A9298F"/>
    <w:rsid w:val="00AA58FD"/>
    <w:rsid w:val="00AB508F"/>
    <w:rsid w:val="00AB5F5F"/>
    <w:rsid w:val="00AD6494"/>
    <w:rsid w:val="00AE0A03"/>
    <w:rsid w:val="00AE0C00"/>
    <w:rsid w:val="00AF6F63"/>
    <w:rsid w:val="00B07A90"/>
    <w:rsid w:val="00B07C21"/>
    <w:rsid w:val="00B348E8"/>
    <w:rsid w:val="00B42FF8"/>
    <w:rsid w:val="00B432CF"/>
    <w:rsid w:val="00B46BCE"/>
    <w:rsid w:val="00B6234D"/>
    <w:rsid w:val="00B62DB5"/>
    <w:rsid w:val="00B6399C"/>
    <w:rsid w:val="00B727AF"/>
    <w:rsid w:val="00B729BB"/>
    <w:rsid w:val="00B76FF7"/>
    <w:rsid w:val="00B83A5C"/>
    <w:rsid w:val="00B948FD"/>
    <w:rsid w:val="00BA1C59"/>
    <w:rsid w:val="00BA505F"/>
    <w:rsid w:val="00BC19F9"/>
    <w:rsid w:val="00BC20C3"/>
    <w:rsid w:val="00BC3CD7"/>
    <w:rsid w:val="00BC4B46"/>
    <w:rsid w:val="00BC6487"/>
    <w:rsid w:val="00BD4733"/>
    <w:rsid w:val="00BD7DC1"/>
    <w:rsid w:val="00BE21EB"/>
    <w:rsid w:val="00BF64AE"/>
    <w:rsid w:val="00C1249E"/>
    <w:rsid w:val="00C245CA"/>
    <w:rsid w:val="00C3105B"/>
    <w:rsid w:val="00C368E0"/>
    <w:rsid w:val="00C53FB9"/>
    <w:rsid w:val="00C6068D"/>
    <w:rsid w:val="00C762BC"/>
    <w:rsid w:val="00C763F2"/>
    <w:rsid w:val="00C774CC"/>
    <w:rsid w:val="00C778A6"/>
    <w:rsid w:val="00C7EE16"/>
    <w:rsid w:val="00C8560E"/>
    <w:rsid w:val="00C921F2"/>
    <w:rsid w:val="00CA7556"/>
    <w:rsid w:val="00CB0648"/>
    <w:rsid w:val="00CD6998"/>
    <w:rsid w:val="00CE5DFD"/>
    <w:rsid w:val="00D029F7"/>
    <w:rsid w:val="00D03230"/>
    <w:rsid w:val="00D127CB"/>
    <w:rsid w:val="00D16303"/>
    <w:rsid w:val="00D242AF"/>
    <w:rsid w:val="00D370A4"/>
    <w:rsid w:val="00D5209A"/>
    <w:rsid w:val="00D55281"/>
    <w:rsid w:val="00D63331"/>
    <w:rsid w:val="00D70AE6"/>
    <w:rsid w:val="00D76513"/>
    <w:rsid w:val="00D81F17"/>
    <w:rsid w:val="00D95563"/>
    <w:rsid w:val="00DA0724"/>
    <w:rsid w:val="00DA39BE"/>
    <w:rsid w:val="00DA4957"/>
    <w:rsid w:val="00DC1AAB"/>
    <w:rsid w:val="00DD0D34"/>
    <w:rsid w:val="00DD3F85"/>
    <w:rsid w:val="00DD5086"/>
    <w:rsid w:val="00DE0B5C"/>
    <w:rsid w:val="00DE74C3"/>
    <w:rsid w:val="00DF0B3F"/>
    <w:rsid w:val="00DF7328"/>
    <w:rsid w:val="00E00781"/>
    <w:rsid w:val="00E05E3D"/>
    <w:rsid w:val="00E13E93"/>
    <w:rsid w:val="00E3624E"/>
    <w:rsid w:val="00E418BA"/>
    <w:rsid w:val="00E46C4B"/>
    <w:rsid w:val="00E51378"/>
    <w:rsid w:val="00E6085C"/>
    <w:rsid w:val="00E611CF"/>
    <w:rsid w:val="00E63148"/>
    <w:rsid w:val="00E665EF"/>
    <w:rsid w:val="00E73160"/>
    <w:rsid w:val="00E819ED"/>
    <w:rsid w:val="00E84C8D"/>
    <w:rsid w:val="00EB0EAE"/>
    <w:rsid w:val="00EB75C8"/>
    <w:rsid w:val="00EC6CC7"/>
    <w:rsid w:val="00ED24A2"/>
    <w:rsid w:val="00EF00D9"/>
    <w:rsid w:val="00EF5CA5"/>
    <w:rsid w:val="00EF6763"/>
    <w:rsid w:val="00F03168"/>
    <w:rsid w:val="00F1268B"/>
    <w:rsid w:val="00F13E1B"/>
    <w:rsid w:val="00F2375C"/>
    <w:rsid w:val="00F307D8"/>
    <w:rsid w:val="00F35FE9"/>
    <w:rsid w:val="00F461BD"/>
    <w:rsid w:val="00F5207D"/>
    <w:rsid w:val="00F61F96"/>
    <w:rsid w:val="00F75108"/>
    <w:rsid w:val="00F7684E"/>
    <w:rsid w:val="00F83DCC"/>
    <w:rsid w:val="00F84118"/>
    <w:rsid w:val="00FA72C4"/>
    <w:rsid w:val="00FC76E1"/>
    <w:rsid w:val="00FD1BDA"/>
    <w:rsid w:val="00FD47EC"/>
    <w:rsid w:val="05C15709"/>
    <w:rsid w:val="07547168"/>
    <w:rsid w:val="0874D6D2"/>
    <w:rsid w:val="097F1600"/>
    <w:rsid w:val="17AB9F87"/>
    <w:rsid w:val="17FDC26C"/>
    <w:rsid w:val="18E4DB5E"/>
    <w:rsid w:val="210BFF3C"/>
    <w:rsid w:val="21130501"/>
    <w:rsid w:val="21EC120E"/>
    <w:rsid w:val="22EC3961"/>
    <w:rsid w:val="267F73CA"/>
    <w:rsid w:val="27E19EA9"/>
    <w:rsid w:val="28D83395"/>
    <w:rsid w:val="2C01B76E"/>
    <w:rsid w:val="3190B3FF"/>
    <w:rsid w:val="348E1E05"/>
    <w:rsid w:val="34CE0947"/>
    <w:rsid w:val="35FAE979"/>
    <w:rsid w:val="38AF4454"/>
    <w:rsid w:val="3B7AF0FF"/>
    <w:rsid w:val="3C83B2B4"/>
    <w:rsid w:val="42A8FB1F"/>
    <w:rsid w:val="43874549"/>
    <w:rsid w:val="44E5BB48"/>
    <w:rsid w:val="47A9C112"/>
    <w:rsid w:val="48B62837"/>
    <w:rsid w:val="49337255"/>
    <w:rsid w:val="4A6BE828"/>
    <w:rsid w:val="4DA8E6CF"/>
    <w:rsid w:val="5150B7E8"/>
    <w:rsid w:val="51A15917"/>
    <w:rsid w:val="54D71FFA"/>
    <w:rsid w:val="56E9D606"/>
    <w:rsid w:val="58245F51"/>
    <w:rsid w:val="5958DD3A"/>
    <w:rsid w:val="5A413171"/>
    <w:rsid w:val="5B0898FE"/>
    <w:rsid w:val="5C5EB00A"/>
    <w:rsid w:val="5DFA806B"/>
    <w:rsid w:val="5E8007BA"/>
    <w:rsid w:val="5EDD4E89"/>
    <w:rsid w:val="5EFD5326"/>
    <w:rsid w:val="5F4C155C"/>
    <w:rsid w:val="5FB38D0F"/>
    <w:rsid w:val="618DE0E4"/>
    <w:rsid w:val="64ED9955"/>
    <w:rsid w:val="6508E6B3"/>
    <w:rsid w:val="658C72BC"/>
    <w:rsid w:val="68408775"/>
    <w:rsid w:val="69E4A220"/>
    <w:rsid w:val="6B52F1C3"/>
    <w:rsid w:val="6CDA38F3"/>
    <w:rsid w:val="6CFD60EC"/>
    <w:rsid w:val="720B0AF7"/>
    <w:rsid w:val="72530538"/>
    <w:rsid w:val="776A3E5A"/>
    <w:rsid w:val="79A42A08"/>
    <w:rsid w:val="7DC8A941"/>
    <w:rsid w:val="7F5E4D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2E709D"/>
  <w15:chartTrackingRefBased/>
  <w15:docId w15:val="{4B265F51-B8D0-4652-B50A-846C05A9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20"/>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styleId="NormalWeb">
    <w:name w:val="Normal (Web)"/>
    <w:basedOn w:val="Normal"/>
    <w:uiPriority w:val="99"/>
    <w:semiHidden/>
    <w:unhideWhenUsed/>
    <w:rsid w:val="00946D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rsid w:val="004D0B42"/>
    <w:pPr>
      <w:ind w:left="720"/>
      <w:contextualSpacing/>
    </w:pPr>
  </w:style>
  <w:style w:type="table" w:styleId="TableGrid">
    <w:name w:val="Table Grid"/>
    <w:basedOn w:val="TableNormal"/>
    <w:uiPriority w:val="39"/>
    <w:rsid w:val="004B62B1"/>
    <w:pPr>
      <w:spacing w:before="0" w:after="0" w:line="240" w:lineRule="auto"/>
    </w:pPr>
    <w:rPr>
      <w:rFonts w:ascii="Arial" w:eastAsia="Times New Roman" w:hAnsi="Arial" w:cs="Times New Roman"/>
      <w:szCs w:val="20"/>
      <w:lang w:eastAsia="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DEEDC5"/>
    </w:tcPr>
    <w:tblStylePr w:type="firstRow">
      <w:rPr>
        <w:rFonts w:ascii="Courier New" w:hAnsi="Courier New"/>
        <w:b w:val="0"/>
        <w:color w:val="FFFFFF"/>
      </w:rPr>
      <w:tblPr/>
      <w:tcPr>
        <w:shd w:val="clear" w:color="auto" w:fill="72B633"/>
      </w:tcPr>
    </w:tblStylePr>
  </w:style>
  <w:style w:type="paragraph" w:styleId="BodyText">
    <w:name w:val="Body Text"/>
    <w:aliases w:val="bt,body text,BODY TEXT,t,sp,text,sbs,block text,EDStext,bodytext,bullet title,Resume Text,BT,bt4,body text4,bt5,body text5,bt1,body text1,Block text,tx,Text,1,RFP Text,txt1,T1,Title 1,Justified,plain paragraph,pp,Tempo Body Text,heading3,P,bi"/>
    <w:basedOn w:val="Normal"/>
    <w:link w:val="BodyTextChar"/>
    <w:rsid w:val="004B62B1"/>
    <w:pPr>
      <w:spacing w:before="120" w:after="0" w:line="240" w:lineRule="auto"/>
    </w:pPr>
    <w:rPr>
      <w:rFonts w:ascii="Arial" w:eastAsia="Times New Roman" w:hAnsi="Arial" w:cs="Times New Roman"/>
      <w:sz w:val="24"/>
      <w:szCs w:val="20"/>
      <w:lang w:eastAsia="en-GB"/>
    </w:rPr>
  </w:style>
  <w:style w:type="character" w:customStyle="1" w:styleId="BodyTextChar">
    <w:name w:val="Body Text Char"/>
    <w:aliases w:val="bt Char,body text Char,BODY TEXT Char,t Char,sp Char,text Char,sbs Char,block text Char,EDStext Char,bodytext Char,bullet title Char,Resume Text Char,BT Char,bt4 Char,body text4 Char,bt5 Char,body text5 Char,bt1 Char,body text1 Char"/>
    <w:basedOn w:val="DefaultParagraphFont"/>
    <w:link w:val="BodyText"/>
    <w:rsid w:val="004B62B1"/>
    <w:rPr>
      <w:rFonts w:ascii="Arial" w:eastAsia="Times New Roman" w:hAnsi="Arial" w:cs="Times New Roman"/>
      <w:sz w:val="24"/>
      <w:szCs w:val="20"/>
      <w:lang w:eastAsia="en-GB"/>
    </w:rPr>
  </w:style>
  <w:style w:type="paragraph" w:customStyle="1" w:styleId="Normal0">
    <w:name w:val="[Normal]"/>
    <w:qFormat/>
    <w:rsid w:val="004B62B1"/>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pPr>
    <w:rPr>
      <w:rFonts w:eastAsia="Arial" w:cstheme="minorHAnsi"/>
      <w:lang w:eastAsia="en-GB"/>
    </w:rPr>
  </w:style>
  <w:style w:type="paragraph" w:customStyle="1" w:styleId="paragraph">
    <w:name w:val="paragraph"/>
    <w:basedOn w:val="Normal"/>
    <w:rsid w:val="00945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5639"/>
  </w:style>
  <w:style w:type="character" w:customStyle="1" w:styleId="eop">
    <w:name w:val="eop"/>
    <w:basedOn w:val="DefaultParagraphFont"/>
    <w:rsid w:val="00945639"/>
  </w:style>
  <w:style w:type="character" w:styleId="CommentReference">
    <w:name w:val="annotation reference"/>
    <w:basedOn w:val="DefaultParagraphFont"/>
    <w:uiPriority w:val="99"/>
    <w:semiHidden/>
    <w:unhideWhenUsed/>
    <w:rsid w:val="003370BC"/>
    <w:rPr>
      <w:sz w:val="16"/>
      <w:szCs w:val="16"/>
    </w:rPr>
  </w:style>
  <w:style w:type="paragraph" w:styleId="CommentText">
    <w:name w:val="annotation text"/>
    <w:basedOn w:val="Normal"/>
    <w:link w:val="CommentTextChar"/>
    <w:uiPriority w:val="99"/>
    <w:unhideWhenUsed/>
    <w:rsid w:val="003370BC"/>
    <w:pPr>
      <w:spacing w:line="240" w:lineRule="auto"/>
    </w:pPr>
    <w:rPr>
      <w:sz w:val="20"/>
      <w:szCs w:val="20"/>
    </w:rPr>
  </w:style>
  <w:style w:type="character" w:customStyle="1" w:styleId="CommentTextChar">
    <w:name w:val="Comment Text Char"/>
    <w:basedOn w:val="DefaultParagraphFont"/>
    <w:link w:val="CommentText"/>
    <w:uiPriority w:val="99"/>
    <w:rsid w:val="003370BC"/>
    <w:rPr>
      <w:sz w:val="20"/>
      <w:szCs w:val="20"/>
    </w:rPr>
  </w:style>
  <w:style w:type="paragraph" w:styleId="CommentSubject">
    <w:name w:val="annotation subject"/>
    <w:basedOn w:val="CommentText"/>
    <w:next w:val="CommentText"/>
    <w:link w:val="CommentSubjectChar"/>
    <w:uiPriority w:val="99"/>
    <w:semiHidden/>
    <w:unhideWhenUsed/>
    <w:rsid w:val="003370BC"/>
    <w:rPr>
      <w:b/>
      <w:bCs/>
    </w:rPr>
  </w:style>
  <w:style w:type="character" w:customStyle="1" w:styleId="CommentSubjectChar">
    <w:name w:val="Comment Subject Char"/>
    <w:basedOn w:val="CommentTextChar"/>
    <w:link w:val="CommentSubject"/>
    <w:uiPriority w:val="99"/>
    <w:semiHidden/>
    <w:rsid w:val="003370BC"/>
    <w:rPr>
      <w:b/>
      <w:bCs/>
      <w:sz w:val="20"/>
      <w:szCs w:val="20"/>
    </w:rPr>
  </w:style>
  <w:style w:type="character" w:styleId="Mention">
    <w:name w:val="Mention"/>
    <w:basedOn w:val="DefaultParagraphFont"/>
    <w:uiPriority w:val="99"/>
    <w:unhideWhenUsed/>
    <w:rsid w:val="003370B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262">
      <w:bodyDiv w:val="1"/>
      <w:marLeft w:val="0"/>
      <w:marRight w:val="0"/>
      <w:marTop w:val="0"/>
      <w:marBottom w:val="0"/>
      <w:divBdr>
        <w:top w:val="none" w:sz="0" w:space="0" w:color="auto"/>
        <w:left w:val="none" w:sz="0" w:space="0" w:color="auto"/>
        <w:bottom w:val="none" w:sz="0" w:space="0" w:color="auto"/>
        <w:right w:val="none" w:sz="0" w:space="0" w:color="auto"/>
      </w:divBdr>
    </w:div>
    <w:div w:id="76828894">
      <w:bodyDiv w:val="1"/>
      <w:marLeft w:val="0"/>
      <w:marRight w:val="0"/>
      <w:marTop w:val="0"/>
      <w:marBottom w:val="0"/>
      <w:divBdr>
        <w:top w:val="none" w:sz="0" w:space="0" w:color="auto"/>
        <w:left w:val="none" w:sz="0" w:space="0" w:color="auto"/>
        <w:bottom w:val="none" w:sz="0" w:space="0" w:color="auto"/>
        <w:right w:val="none" w:sz="0" w:space="0" w:color="auto"/>
      </w:divBdr>
    </w:div>
    <w:div w:id="248199382">
      <w:bodyDiv w:val="1"/>
      <w:marLeft w:val="0"/>
      <w:marRight w:val="0"/>
      <w:marTop w:val="0"/>
      <w:marBottom w:val="0"/>
      <w:divBdr>
        <w:top w:val="none" w:sz="0" w:space="0" w:color="auto"/>
        <w:left w:val="none" w:sz="0" w:space="0" w:color="auto"/>
        <w:bottom w:val="none" w:sz="0" w:space="0" w:color="auto"/>
        <w:right w:val="none" w:sz="0" w:space="0" w:color="auto"/>
      </w:divBdr>
    </w:div>
    <w:div w:id="1200554046">
      <w:bodyDiv w:val="1"/>
      <w:marLeft w:val="0"/>
      <w:marRight w:val="0"/>
      <w:marTop w:val="0"/>
      <w:marBottom w:val="0"/>
      <w:divBdr>
        <w:top w:val="none" w:sz="0" w:space="0" w:color="auto"/>
        <w:left w:val="none" w:sz="0" w:space="0" w:color="auto"/>
        <w:bottom w:val="none" w:sz="0" w:space="0" w:color="auto"/>
        <w:right w:val="none" w:sz="0" w:space="0" w:color="auto"/>
      </w:divBdr>
    </w:div>
    <w:div w:id="1299648944">
      <w:bodyDiv w:val="1"/>
      <w:marLeft w:val="0"/>
      <w:marRight w:val="0"/>
      <w:marTop w:val="0"/>
      <w:marBottom w:val="0"/>
      <w:divBdr>
        <w:top w:val="none" w:sz="0" w:space="0" w:color="auto"/>
        <w:left w:val="none" w:sz="0" w:space="0" w:color="auto"/>
        <w:bottom w:val="none" w:sz="0" w:space="0" w:color="auto"/>
        <w:right w:val="none" w:sz="0" w:space="0" w:color="auto"/>
      </w:divBdr>
    </w:div>
    <w:div w:id="1412005631">
      <w:bodyDiv w:val="1"/>
      <w:marLeft w:val="0"/>
      <w:marRight w:val="0"/>
      <w:marTop w:val="0"/>
      <w:marBottom w:val="0"/>
      <w:divBdr>
        <w:top w:val="none" w:sz="0" w:space="0" w:color="auto"/>
        <w:left w:val="none" w:sz="0" w:space="0" w:color="auto"/>
        <w:bottom w:val="none" w:sz="0" w:space="0" w:color="auto"/>
        <w:right w:val="none" w:sz="0" w:space="0" w:color="auto"/>
      </w:divBdr>
    </w:div>
    <w:div w:id="1485850271">
      <w:bodyDiv w:val="1"/>
      <w:marLeft w:val="0"/>
      <w:marRight w:val="0"/>
      <w:marTop w:val="0"/>
      <w:marBottom w:val="0"/>
      <w:divBdr>
        <w:top w:val="none" w:sz="0" w:space="0" w:color="auto"/>
        <w:left w:val="none" w:sz="0" w:space="0" w:color="auto"/>
        <w:bottom w:val="none" w:sz="0" w:space="0" w:color="auto"/>
        <w:right w:val="none" w:sz="0" w:space="0" w:color="auto"/>
      </w:divBdr>
    </w:div>
    <w:div w:id="1977904431">
      <w:bodyDiv w:val="1"/>
      <w:marLeft w:val="0"/>
      <w:marRight w:val="0"/>
      <w:marTop w:val="0"/>
      <w:marBottom w:val="0"/>
      <w:divBdr>
        <w:top w:val="none" w:sz="0" w:space="0" w:color="auto"/>
        <w:left w:val="none" w:sz="0" w:space="0" w:color="auto"/>
        <w:bottom w:val="none" w:sz="0" w:space="0" w:color="auto"/>
        <w:right w:val="none" w:sz="0" w:space="0" w:color="auto"/>
      </w:divBdr>
      <w:divsChild>
        <w:div w:id="269626381">
          <w:marLeft w:val="360"/>
          <w:marRight w:val="0"/>
          <w:marTop w:val="0"/>
          <w:marBottom w:val="160"/>
          <w:divBdr>
            <w:top w:val="none" w:sz="0" w:space="0" w:color="auto"/>
            <w:left w:val="none" w:sz="0" w:space="0" w:color="auto"/>
            <w:bottom w:val="none" w:sz="0" w:space="0" w:color="auto"/>
            <w:right w:val="none" w:sz="0" w:space="0" w:color="auto"/>
          </w:divBdr>
        </w:div>
        <w:div w:id="710223674">
          <w:marLeft w:val="360"/>
          <w:marRight w:val="0"/>
          <w:marTop w:val="0"/>
          <w:marBottom w:val="160"/>
          <w:divBdr>
            <w:top w:val="none" w:sz="0" w:space="0" w:color="auto"/>
            <w:left w:val="none" w:sz="0" w:space="0" w:color="auto"/>
            <w:bottom w:val="none" w:sz="0" w:space="0" w:color="auto"/>
            <w:right w:val="none" w:sz="0" w:space="0" w:color="auto"/>
          </w:divBdr>
        </w:div>
        <w:div w:id="880819811">
          <w:marLeft w:val="360"/>
          <w:marRight w:val="0"/>
          <w:marTop w:val="0"/>
          <w:marBottom w:val="160"/>
          <w:divBdr>
            <w:top w:val="none" w:sz="0" w:space="0" w:color="auto"/>
            <w:left w:val="none" w:sz="0" w:space="0" w:color="auto"/>
            <w:bottom w:val="none" w:sz="0" w:space="0" w:color="auto"/>
            <w:right w:val="none" w:sz="0" w:space="0" w:color="auto"/>
          </w:divBdr>
        </w:div>
        <w:div w:id="1193811397">
          <w:marLeft w:val="360"/>
          <w:marRight w:val="0"/>
          <w:marTop w:val="0"/>
          <w:marBottom w:val="160"/>
          <w:divBdr>
            <w:top w:val="none" w:sz="0" w:space="0" w:color="auto"/>
            <w:left w:val="none" w:sz="0" w:space="0" w:color="auto"/>
            <w:bottom w:val="none" w:sz="0" w:space="0" w:color="auto"/>
            <w:right w:val="none" w:sz="0" w:space="0" w:color="auto"/>
          </w:divBdr>
        </w:div>
        <w:div w:id="1228953503">
          <w:marLeft w:val="36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Troy\OneDrive%20-%20hta.gov.uk\Desktop\Review%20of%20Inspections%20update%20-%20NH.dotx" TargetMode="External"/></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0A6A01143820E942B82CDADBFDDCA8CF" ma:contentTypeVersion="42" ma:contentTypeDescription="Create a new document." ma:contentTypeScope="" ma:versionID="cccdd471f83a56277d4f0581f7566385">
  <xsd:schema xmlns:xsd="http://www.w3.org/2001/XMLSchema" xmlns:xs="http://www.w3.org/2001/XMLSchema" xmlns:p="http://schemas.microsoft.com/office/2006/metadata/properties" xmlns:ns2="27cc7a59-7d4d-438a-960d-763c404d23bf" xmlns:ns3="da565c07-dda8-49d0-af77-97162e211c3a" xmlns:ns4="b1ab2ed5-b68f-4f42-94c1-eae949e68ee2" targetNamespace="http://schemas.microsoft.com/office/2006/metadata/properties" ma:root="true" ma:fieldsID="11ae0969e65eea012b570a7707dd4e40" ns2:_="" ns3:_="" ns4:_="">
    <xsd:import namespace="27cc7a59-7d4d-438a-960d-763c404d23bf"/>
    <xsd:import namespace="da565c07-dda8-49d0-af77-97162e211c3a"/>
    <xsd:import namespace="b1ab2ed5-b68f-4f42-94c1-eae949e68ee2"/>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9d83e5-28f1-42da-8295-12c74e181b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b2ed5-b68f-4f42-94c1-eae949e68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AD75TJCKWPSD-572021580-13739</_dlc_DocId>
    <_dlc_DocIdUrl xmlns="da565c07-dda8-49d0-af77-97162e211c3a">
      <Url>https://htagovuk.sharepoint.com/sites/edrms/org/_layouts/15/DocIdRedir.aspx?ID=AD75TJCKWPSD-572021580-13739</Url>
      <Description>AD75TJCKWPSD-572021580-13739</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CAB4C-250F-49E6-A6D9-E5DBAB91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b1ab2ed5-b68f-4f42-94c1-eae949e68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C2B6-87C1-49D2-A1BD-6263C1E92813}">
  <ds:schemaRefs>
    <ds:schemaRef ds:uri="http://schemas.microsoft.com/sharepoint/v3/contenttype/forms"/>
  </ds:schemaRefs>
</ds:datastoreItem>
</file>

<file path=customXml/itemProps3.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4.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5.xml><?xml version="1.0" encoding="utf-8"?>
<ds:datastoreItem xmlns:ds="http://schemas.openxmlformats.org/officeDocument/2006/customXml" ds:itemID="{1F7CDAE7-0062-472C-9660-92422508A5E0}">
  <ds:schemaRefs>
    <ds:schemaRef ds:uri="http://schemas.microsoft.com/office/2006/metadata/properties"/>
    <ds:schemaRef ds:uri="da565c07-dda8-49d0-af77-97162e211c3a"/>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b1ab2ed5-b68f-4f42-94c1-eae949e68ee2"/>
    <ds:schemaRef ds:uri="27cc7a59-7d4d-438a-960d-763c404d23b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Review of Inspections update - NH</Template>
  <TotalTime>0</TotalTime>
  <Pages>6</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Troy</dc:creator>
  <cp:keywords/>
  <dc:description/>
  <cp:lastModifiedBy>Heather Troy</cp:lastModifiedBy>
  <cp:revision>2</cp:revision>
  <dcterms:created xsi:type="dcterms:W3CDTF">2023-09-12T10:10:00Z</dcterms:created>
  <dcterms:modified xsi:type="dcterms:W3CDTF">2023-09-12T10:10:00Z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0x01010070FA452D68FE2C4C857151ED38B1EED91E000A6A01143820E942B82CDADBFDDCA8CF</vt:lpwstr>
  </property>
  <property fmtid="{D5CDD505-2E9C-101B-9397-08002B2CF9AE}" pid="3" name="_dlc_DocIdItemGuid">
    <vt:lpwstr>e7633c9d-5a43-4422-9ab2-a84e509c9855</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