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F902A8" w:rsidRDefault="003F7C0F" w:rsidP="0048178F">
      <w:pPr>
        <w:jc w:val="center"/>
        <w:rPr>
          <w:rFonts w:cstheme="minorHAnsi"/>
          <w:b/>
          <w:color w:val="4E1965"/>
          <w:sz w:val="40"/>
          <w:szCs w:val="40"/>
        </w:rPr>
      </w:pPr>
      <w:r w:rsidRPr="00F902A8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4705C5C1" w:rsidR="003F7C0F" w:rsidRPr="00F902A8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F902A8">
        <w:rPr>
          <w:rFonts w:cstheme="minorHAnsi"/>
          <w:b/>
          <w:color w:val="4E1965"/>
          <w:sz w:val="40"/>
          <w:szCs w:val="40"/>
        </w:rPr>
        <w:t xml:space="preserve">for establishments in the </w:t>
      </w:r>
      <w:proofErr w:type="gramStart"/>
      <w:r w:rsidR="00441560" w:rsidRPr="00F902A8">
        <w:rPr>
          <w:rFonts w:cstheme="minorHAnsi"/>
          <w:b/>
          <w:color w:val="4E1965"/>
          <w:sz w:val="40"/>
          <w:szCs w:val="40"/>
        </w:rPr>
        <w:t>Post Mortem</w:t>
      </w:r>
      <w:proofErr w:type="gramEnd"/>
      <w:r w:rsidRPr="00F902A8">
        <w:rPr>
          <w:rFonts w:cstheme="minorHAnsi"/>
          <w:b/>
          <w:color w:val="4E1965"/>
          <w:sz w:val="40"/>
          <w:szCs w:val="40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6BFA4E22" w:rsidR="00196CBA" w:rsidRDefault="00196CBA" w:rsidP="008E0158">
      <w:pPr>
        <w:jc w:val="center"/>
      </w:pPr>
      <w:r>
        <w:t xml:space="preserve">This application form can be used by establishments that already hold a licence in the </w:t>
      </w:r>
      <w:proofErr w:type="gramStart"/>
      <w:r w:rsidR="00CF2EA6">
        <w:t>Post Mortem</w:t>
      </w:r>
      <w:proofErr w:type="gramEnd"/>
      <w:r>
        <w:t xml:space="preserve"> </w:t>
      </w:r>
      <w:r w:rsidR="008E0158">
        <w:t>sector and would</w:t>
      </w:r>
      <w:r w:rsidR="008E0158" w:rsidRPr="00BF7872">
        <w:rPr>
          <w:color w:val="000000"/>
          <w:shd w:val="clear" w:color="auto" w:fill="FFFFFF"/>
        </w:rPr>
        <w:t xml:space="preserve"> like to make a substantial change to</w:t>
      </w:r>
      <w:r w:rsidR="008E0158">
        <w:rPr>
          <w:color w:val="000000"/>
          <w:shd w:val="clear" w:color="auto" w:fill="FFFFFF"/>
        </w:rPr>
        <w:t xml:space="preserve"> their</w:t>
      </w:r>
      <w:r w:rsidR="008E0158" w:rsidRPr="00BF7872">
        <w:rPr>
          <w:color w:val="000000"/>
          <w:shd w:val="clear" w:color="auto" w:fill="FFFFFF"/>
        </w:rPr>
        <w:t xml:space="preserve"> licensed premises (for example an extension to the premises) </w:t>
      </w:r>
      <w:r w:rsidR="00151CF3">
        <w:rPr>
          <w:color w:val="000000"/>
          <w:shd w:val="clear" w:color="auto" w:fill="FFFFFF"/>
        </w:rPr>
        <w:t>or will be moving premises</w:t>
      </w:r>
      <w:r w:rsidR="00151CF3">
        <w:t>.</w:t>
      </w:r>
    </w:p>
    <w:p w14:paraId="5ABE0372" w14:textId="77777777" w:rsidR="00853D83" w:rsidRDefault="00853D83" w:rsidP="00A43EFC">
      <w:pPr>
        <w:jc w:val="center"/>
      </w:pPr>
    </w:p>
    <w:p w14:paraId="4E14673D" w14:textId="3F0E5E4C" w:rsidR="00A43EFC" w:rsidRDefault="00A43EFC" w:rsidP="00A43EFC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DI or LH will be required to submit this application form by email to    </w:t>
      </w:r>
      <w:hyperlink r:id="rId12" w:history="1">
        <w:r w:rsidR="006B1AFC" w:rsidRPr="00AD73A0">
          <w:rPr>
            <w:rStyle w:val="Hyperlink"/>
          </w:rPr>
          <w:t>licensing@hta.gov.uk</w:t>
        </w:r>
      </w:hyperlink>
    </w:p>
    <w:p w14:paraId="25BEDE7D" w14:textId="59FF15A0" w:rsidR="004060D2" w:rsidRDefault="004060D2" w:rsidP="00A43EFC"/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789B75EC" w:rsidR="004060D2" w:rsidRPr="00697E6A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697E6A">
              <w:rPr>
                <w:b/>
                <w:sz w:val="28"/>
                <w:szCs w:val="28"/>
              </w:rPr>
              <w:t xml:space="preserve">Establishment </w:t>
            </w:r>
            <w:r w:rsidR="00697E6A">
              <w:rPr>
                <w:b/>
                <w:sz w:val="28"/>
                <w:szCs w:val="28"/>
              </w:rPr>
              <w:t>i</w:t>
            </w:r>
            <w:r w:rsidRPr="00697E6A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093E1C68" w14:textId="77777777" w:rsidR="00E15092" w:rsidRDefault="00E15092" w:rsidP="00E15092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7D8A1FE9" w:rsidR="004060D2" w:rsidRPr="00F41946" w:rsidRDefault="00B56007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44212AA4" w14:textId="77777777" w:rsidR="005C7638" w:rsidRDefault="005C7638" w:rsidP="0002651C"/>
    <w:p w14:paraId="55291677" w14:textId="77777777" w:rsidR="005C7638" w:rsidRDefault="005C7638" w:rsidP="0002651C"/>
    <w:p w14:paraId="21FCA2B4" w14:textId="77777777" w:rsidR="005C7638" w:rsidRDefault="005C7638" w:rsidP="0002651C"/>
    <w:p w14:paraId="46EE49D7" w14:textId="77777777" w:rsidR="005C7638" w:rsidRDefault="005C7638" w:rsidP="0002651C"/>
    <w:p w14:paraId="42069193" w14:textId="77777777" w:rsidR="005C7638" w:rsidRDefault="005C7638" w:rsidP="0002651C"/>
    <w:p w14:paraId="01D8A3A9" w14:textId="77777777" w:rsidR="005C7638" w:rsidRDefault="005C7638" w:rsidP="0002651C"/>
    <w:p w14:paraId="1A632771" w14:textId="77777777" w:rsidR="005C7638" w:rsidRDefault="005C7638" w:rsidP="0002651C"/>
    <w:p w14:paraId="632D5C54" w14:textId="77777777" w:rsidR="005C7638" w:rsidRDefault="005C7638" w:rsidP="0002651C"/>
    <w:p w14:paraId="3D07F81F" w14:textId="77777777" w:rsidR="005C7638" w:rsidRDefault="005C7638" w:rsidP="0002651C"/>
    <w:p w14:paraId="601B010B" w14:textId="77777777" w:rsidR="005C7638" w:rsidRDefault="005C7638" w:rsidP="0002651C"/>
    <w:p w14:paraId="3EE7999D" w14:textId="77777777" w:rsidR="005C7638" w:rsidRDefault="005C7638" w:rsidP="0002651C"/>
    <w:p w14:paraId="0DA555D5" w14:textId="72CEB566" w:rsidR="005C7638" w:rsidRPr="005C7638" w:rsidRDefault="004060D2" w:rsidP="005C7638">
      <w:r>
        <w:lastRenderedPageBreak/>
        <w:t>In the following section, please carry out a self-assessment for all HTA standards based on the proposed new premises and provide examples of compliance as required.</w:t>
      </w:r>
    </w:p>
    <w:p w14:paraId="3A62AC3A" w14:textId="7675FEE4" w:rsidR="006B017E" w:rsidRDefault="006B017E" w:rsidP="00EE4382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354F2247" w14:textId="77777777" w:rsidR="00CA17F6" w:rsidRPr="002C0E0F" w:rsidRDefault="00CA17F6" w:rsidP="00C92E35">
            <w:pPr>
              <w:keepNext/>
              <w:spacing w:before="120"/>
              <w:rPr>
                <w:b/>
                <w:bCs/>
              </w:rPr>
            </w:pPr>
            <w:r w:rsidRPr="00BA17F3">
              <w:rPr>
                <w:b/>
                <w:bCs/>
                <w:sz w:val="28"/>
                <w:szCs w:val="28"/>
              </w:rPr>
              <w:t xml:space="preserve">PFE1 – </w:t>
            </w:r>
            <w:r w:rsidRPr="002C0E0F">
              <w:rPr>
                <w:b/>
                <w:bCs/>
              </w:rPr>
              <w:t>The premises are secure and well maintained and safeguard the</w:t>
            </w:r>
          </w:p>
          <w:p w14:paraId="63783CE1" w14:textId="7BD389ED" w:rsidR="007F76A7" w:rsidRPr="00CA17F6" w:rsidRDefault="00CA17F6" w:rsidP="00C92E35">
            <w:pPr>
              <w:autoSpaceDE w:val="0"/>
              <w:autoSpaceDN w:val="0"/>
              <w:spacing w:after="120"/>
              <w:rPr>
                <w:b/>
                <w:bCs/>
              </w:rPr>
            </w:pPr>
            <w:r w:rsidRPr="002C0E0F">
              <w:rPr>
                <w:b/>
                <w:bCs/>
              </w:rPr>
              <w:t>dignity of the deceased and the integrity of human tissue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07787C2" w14:textId="6ABEB65D" w:rsidR="00F5639B" w:rsidRDefault="00C76454" w:rsidP="00C7645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a) </w:t>
            </w:r>
            <w:r w:rsidR="00173FBA" w:rsidRPr="00F45743">
              <w:rPr>
                <w:lang w:eastAsia="en-GB"/>
              </w:rPr>
              <w:t>The premises are clean and well maintained.</w:t>
            </w:r>
          </w:p>
          <w:p w14:paraId="07E1D5F3" w14:textId="51FA0AA7" w:rsidR="007F76A7" w:rsidRPr="00173FBA" w:rsidRDefault="007F76A7" w:rsidP="00245E60">
            <w:pPr>
              <w:pStyle w:val="ListParagraph"/>
            </w:pP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CEEF3E" w14:textId="5633CFC3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6BF4F296" w14:textId="63823754" w:rsidR="00F5639B" w:rsidRDefault="00C76454" w:rsidP="00C76454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b) </w:t>
            </w:r>
            <w:r w:rsidR="008221D8" w:rsidRPr="00F45743">
              <w:rPr>
                <w:lang w:eastAsia="en-GB"/>
              </w:rPr>
              <w:t>There is demarcation of clean, dirty and tran</w:t>
            </w:r>
            <w:r w:rsidR="008221D8">
              <w:rPr>
                <w:lang w:eastAsia="en-GB"/>
              </w:rPr>
              <w:t xml:space="preserve">sitional areas of the mortuary, </w:t>
            </w:r>
            <w:r w:rsidR="008221D8" w:rsidRPr="00F45743">
              <w:rPr>
                <w:lang w:eastAsia="en-GB"/>
              </w:rPr>
              <w:t>which is observed by staff and visitors</w:t>
            </w:r>
            <w:r w:rsidR="008221D8">
              <w:rPr>
                <w:lang w:eastAsia="en-GB"/>
              </w:rPr>
              <w:t>.</w:t>
            </w:r>
          </w:p>
          <w:p w14:paraId="3FFA6EC1" w14:textId="3E0BF64E" w:rsidR="007F76A7" w:rsidRPr="008221D8" w:rsidRDefault="007F76A7" w:rsidP="00245E60">
            <w:pPr>
              <w:pStyle w:val="ListParagraph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37EF076A" w14:textId="77777777" w:rsidR="00245E60" w:rsidRDefault="00245E60" w:rsidP="00E41BA0"/>
          <w:p w14:paraId="2588BFD5" w14:textId="5C91E16B" w:rsidR="000F3D43" w:rsidRDefault="000F3D43" w:rsidP="00E41BA0"/>
        </w:tc>
      </w:tr>
      <w:tr w:rsidR="00E41BA0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2369DCCD" w14:textId="77777777" w:rsidR="00E41BA0" w:rsidRDefault="009C3FB1" w:rsidP="009C3FB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c)</w:t>
            </w:r>
            <w:r>
              <w:t xml:space="preserve"> </w:t>
            </w:r>
            <w:r w:rsidRPr="00F45743">
              <w:rPr>
                <w:lang w:eastAsia="en-GB"/>
              </w:rPr>
              <w:t>There are documented cleaning and d</w:t>
            </w:r>
            <w:r>
              <w:rPr>
                <w:lang w:eastAsia="en-GB"/>
              </w:rPr>
              <w:t xml:space="preserve">econtamination procedures and a </w:t>
            </w:r>
            <w:r w:rsidRPr="00F45743">
              <w:rPr>
                <w:lang w:eastAsia="en-GB"/>
              </w:rPr>
              <w:t>schedule of cleaning.</w:t>
            </w:r>
          </w:p>
          <w:p w14:paraId="66F13C65" w14:textId="0CDA07CC" w:rsidR="007F76A7" w:rsidRPr="009C3FB1" w:rsidRDefault="007F76A7" w:rsidP="009C3FB1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E41BA0" w14:paraId="68434ECA" w14:textId="77777777" w:rsidTr="00F5639B">
        <w:tc>
          <w:tcPr>
            <w:tcW w:w="10192" w:type="dxa"/>
          </w:tcPr>
          <w:p w14:paraId="6694746C" w14:textId="59F30F51" w:rsidR="00E41BA0" w:rsidRDefault="006B6848" w:rsidP="00E41BA0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D43" w14:paraId="40970A32" w14:textId="77777777" w:rsidTr="00F5639B">
        <w:tc>
          <w:tcPr>
            <w:tcW w:w="10192" w:type="dxa"/>
          </w:tcPr>
          <w:p w14:paraId="7A120673" w14:textId="02E4DE4C" w:rsidR="000F3D43" w:rsidRPr="004D39FA" w:rsidRDefault="006B6848" w:rsidP="00E41BA0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C5F8D3D" w14:textId="77777777" w:rsidR="00F508A2" w:rsidRDefault="00F508A2" w:rsidP="00E41BA0"/>
          <w:p w14:paraId="1174778E" w14:textId="77777777" w:rsidR="006B6848" w:rsidRDefault="006B6848" w:rsidP="00E41BA0"/>
          <w:p w14:paraId="6FC3AB7F" w14:textId="4826BED9" w:rsidR="006B6848" w:rsidRDefault="006B6848" w:rsidP="00E41BA0"/>
        </w:tc>
      </w:tr>
      <w:tr w:rsidR="009C3FB1" w14:paraId="618A509A" w14:textId="77777777" w:rsidTr="00CC11BA">
        <w:tc>
          <w:tcPr>
            <w:tcW w:w="10192" w:type="dxa"/>
            <w:shd w:val="clear" w:color="auto" w:fill="D9D9D9" w:themeFill="background1" w:themeFillShade="D9"/>
          </w:tcPr>
          <w:p w14:paraId="07A77CD4" w14:textId="1A35206A" w:rsidR="009C3FB1" w:rsidRDefault="00C76454" w:rsidP="00C76454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d) </w:t>
            </w:r>
            <w:r w:rsidR="005939E1" w:rsidRPr="00F45743">
              <w:rPr>
                <w:lang w:eastAsia="en-GB"/>
              </w:rPr>
              <w:t>The premises are secure (for example there i</w:t>
            </w:r>
            <w:r w:rsidR="005939E1">
              <w:rPr>
                <w:lang w:eastAsia="en-GB"/>
              </w:rPr>
              <w:t xml:space="preserve">s controlled access to the body </w:t>
            </w:r>
            <w:r w:rsidR="005939E1" w:rsidRPr="00F45743">
              <w:rPr>
                <w:lang w:eastAsia="en-GB"/>
              </w:rPr>
              <w:t xml:space="preserve">storage area(s) and PM room and the </w:t>
            </w:r>
            <w:r w:rsidR="005939E1">
              <w:rPr>
                <w:lang w:eastAsia="en-GB"/>
              </w:rPr>
              <w:t>use of CCTV to monitor access).</w:t>
            </w:r>
          </w:p>
          <w:p w14:paraId="77931B46" w14:textId="2F486716" w:rsidR="007F76A7" w:rsidRPr="00CC11BA" w:rsidRDefault="007F76A7" w:rsidP="007F76A7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9C3FB1" w14:paraId="3A11E583" w14:textId="77777777" w:rsidTr="00F5639B">
        <w:tc>
          <w:tcPr>
            <w:tcW w:w="10192" w:type="dxa"/>
          </w:tcPr>
          <w:p w14:paraId="31703E47" w14:textId="3797A062" w:rsidR="009C3FB1" w:rsidRDefault="00C70512" w:rsidP="006B6848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56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2561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2435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C3FB1" w14:paraId="740DEC40" w14:textId="77777777" w:rsidTr="00F5639B">
        <w:tc>
          <w:tcPr>
            <w:tcW w:w="10192" w:type="dxa"/>
          </w:tcPr>
          <w:p w14:paraId="797284D8" w14:textId="77777777" w:rsidR="00C70512" w:rsidRDefault="00C70512" w:rsidP="00C70512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A12D54D" w14:textId="77777777" w:rsidR="009C3FB1" w:rsidRDefault="009C3FB1" w:rsidP="006B6848">
            <w:pPr>
              <w:rPr>
                <w:b/>
              </w:rPr>
            </w:pPr>
          </w:p>
          <w:p w14:paraId="674F6374" w14:textId="77777777" w:rsidR="00C70512" w:rsidRDefault="00C70512" w:rsidP="006B6848">
            <w:pPr>
              <w:rPr>
                <w:b/>
              </w:rPr>
            </w:pPr>
          </w:p>
          <w:p w14:paraId="6FF3B905" w14:textId="4D559559" w:rsidR="00C70512" w:rsidRDefault="00C70512" w:rsidP="006B6848">
            <w:pPr>
              <w:rPr>
                <w:b/>
              </w:rPr>
            </w:pPr>
          </w:p>
        </w:tc>
      </w:tr>
      <w:tr w:rsidR="00F508A2" w14:paraId="67CD1FE9" w14:textId="77777777" w:rsidTr="00342EB1">
        <w:tc>
          <w:tcPr>
            <w:tcW w:w="10192" w:type="dxa"/>
            <w:shd w:val="clear" w:color="auto" w:fill="D9D9D9" w:themeFill="background1" w:themeFillShade="D9"/>
          </w:tcPr>
          <w:p w14:paraId="70B67F52" w14:textId="77777777" w:rsidR="00342EB1" w:rsidRDefault="00342EB1" w:rsidP="00342EB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F45743">
              <w:rPr>
                <w:lang w:eastAsia="en-GB"/>
              </w:rPr>
              <w:t>e) Security arrangements protect against</w:t>
            </w:r>
            <w:r>
              <w:rPr>
                <w:lang w:eastAsia="en-GB"/>
              </w:rPr>
              <w:t xml:space="preserve"> unauthorized access and ensure </w:t>
            </w:r>
            <w:r w:rsidRPr="00F45743">
              <w:rPr>
                <w:lang w:eastAsia="en-GB"/>
              </w:rPr>
              <w:t>oversight of visitors and contractors who have a legitimate right of access.</w:t>
            </w:r>
          </w:p>
          <w:p w14:paraId="7C8079C9" w14:textId="77777777" w:rsidR="00F508A2" w:rsidRDefault="00F508A2" w:rsidP="00C70512">
            <w:pPr>
              <w:rPr>
                <w:b/>
              </w:rPr>
            </w:pPr>
          </w:p>
        </w:tc>
      </w:tr>
      <w:tr w:rsidR="00F508A2" w14:paraId="5CBD723C" w14:textId="77777777" w:rsidTr="00F5639B">
        <w:tc>
          <w:tcPr>
            <w:tcW w:w="10192" w:type="dxa"/>
          </w:tcPr>
          <w:p w14:paraId="2439E972" w14:textId="29A29511" w:rsidR="00F508A2" w:rsidRDefault="00342EB1" w:rsidP="00C70512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6292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3262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9310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08A2" w14:paraId="25F0ACE4" w14:textId="77777777" w:rsidTr="00F5639B">
        <w:tc>
          <w:tcPr>
            <w:tcW w:w="10192" w:type="dxa"/>
          </w:tcPr>
          <w:p w14:paraId="7396EE21" w14:textId="77777777" w:rsidR="00342EB1" w:rsidRDefault="00342EB1" w:rsidP="00342EB1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FFFF745" w14:textId="77777777" w:rsidR="00342EB1" w:rsidRDefault="00342EB1" w:rsidP="00C70512">
            <w:pPr>
              <w:rPr>
                <w:b/>
              </w:rPr>
            </w:pPr>
          </w:p>
          <w:p w14:paraId="437512F5" w14:textId="77777777" w:rsidR="00342EB1" w:rsidRDefault="00342EB1" w:rsidP="00C70512">
            <w:pPr>
              <w:rPr>
                <w:b/>
              </w:rPr>
            </w:pPr>
          </w:p>
          <w:p w14:paraId="6DC1268C" w14:textId="7D651765" w:rsidR="00342EB1" w:rsidRDefault="00342EB1" w:rsidP="00C70512">
            <w:pPr>
              <w:rPr>
                <w:b/>
              </w:rPr>
            </w:pPr>
          </w:p>
        </w:tc>
      </w:tr>
    </w:tbl>
    <w:p w14:paraId="74EAC8B1" w14:textId="287D3C7F" w:rsidR="004D39FA" w:rsidRDefault="004D39FA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7869D31" w14:textId="77777777" w:rsidR="00AE6690" w:rsidRDefault="00AE6690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7E9AD07" w14:textId="26BD8DCD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5D4A95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2CC23F00" w:rsidR="00FC24C0" w:rsidRPr="005D4A95" w:rsidRDefault="00D2701C" w:rsidP="005D4A9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color w:val="231F20"/>
                <w:sz w:val="28"/>
                <w:szCs w:val="28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8FBC859" w14:textId="77777777" w:rsidR="00560CA7" w:rsidRDefault="00907916" w:rsidP="007672B6">
            <w:pPr>
              <w:rPr>
                <w:color w:val="231F20"/>
              </w:rPr>
            </w:pPr>
            <w:r>
              <w:rPr>
                <w:color w:val="231F20"/>
              </w:rPr>
              <w:t>a) There is sufficient storage capacity.</w:t>
            </w:r>
          </w:p>
          <w:p w14:paraId="18F5819A" w14:textId="03128819" w:rsidR="00EF0986" w:rsidRPr="007672B6" w:rsidRDefault="00EF0986" w:rsidP="007672B6">
            <w:pPr>
              <w:rPr>
                <w:sz w:val="22"/>
                <w:szCs w:val="22"/>
              </w:rPr>
            </w:pP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6377BF9" w14:textId="77777777" w:rsidR="00FC24C0" w:rsidRDefault="00FC24C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F225288" w14:textId="45072C18" w:rsidR="00FC24C0" w:rsidRDefault="00FC24C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F3362A5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2C94DB8" w14:textId="77777777" w:rsidR="00560CA7" w:rsidRDefault="00911D1C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b)</w:t>
            </w:r>
            <w:r>
              <w:t xml:space="preserve"> </w:t>
            </w:r>
            <w:r w:rsidRPr="00AB5EF3">
              <w:rPr>
                <w:lang w:eastAsia="en-GB"/>
              </w:rPr>
              <w:t>There is sufficient capacity for storage of bod</w:t>
            </w:r>
            <w:r>
              <w:rPr>
                <w:lang w:eastAsia="en-GB"/>
              </w:rPr>
              <w:t xml:space="preserve">ies, organs and tissue samples, </w:t>
            </w:r>
            <w:r w:rsidRPr="00AB5EF3">
              <w:rPr>
                <w:lang w:eastAsia="en-GB"/>
              </w:rPr>
              <w:t>which takes into accoun</w:t>
            </w:r>
            <w:r>
              <w:rPr>
                <w:lang w:eastAsia="en-GB"/>
              </w:rPr>
              <w:t>t predicated peaks of activity.</w:t>
            </w:r>
          </w:p>
          <w:p w14:paraId="715A61F4" w14:textId="6E41F10C" w:rsidR="00EF0986" w:rsidRPr="000A0DDA" w:rsidRDefault="00EF0986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0509F56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7CB2989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315C2A2F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008B429" w14:textId="77777777" w:rsidR="00907916" w:rsidRDefault="00B3511E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c)</w:t>
            </w:r>
            <w:r>
              <w:t xml:space="preserve"> </w:t>
            </w:r>
            <w:r w:rsidRPr="00AB5EF3">
              <w:rPr>
                <w:lang w:eastAsia="en-GB"/>
              </w:rPr>
              <w:t>Storage for long-term storage of bodies and ba</w:t>
            </w:r>
            <w:r>
              <w:rPr>
                <w:lang w:eastAsia="en-GB"/>
              </w:rPr>
              <w:t xml:space="preserve">riatric bodies is sufficient to </w:t>
            </w:r>
            <w:r w:rsidRPr="00AB5EF3">
              <w:rPr>
                <w:lang w:eastAsia="en-GB"/>
              </w:rPr>
              <w:t>meet needs.</w:t>
            </w:r>
          </w:p>
          <w:p w14:paraId="31E49302" w14:textId="2FB78F7E" w:rsidR="00EF0986" w:rsidRPr="000A0DDA" w:rsidRDefault="00EF0986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47FCB270" w14:textId="6F000D2B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062461" w14:textId="50C138E9" w:rsidR="00DB3F29" w:rsidRDefault="00DB3F2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B11884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E4756C6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E0D2B0E" w14:textId="77777777" w:rsidR="00907916" w:rsidRDefault="002B2BE7" w:rsidP="00E66E7B">
            <w:pPr>
              <w:rPr>
                <w:lang w:eastAsia="en-GB"/>
              </w:rPr>
            </w:pPr>
            <w:r w:rsidRPr="00BA17F3">
              <w:t>d)</w:t>
            </w:r>
            <w:r>
              <w:t xml:space="preserve"> </w:t>
            </w:r>
            <w:r w:rsidRPr="00AB5EF3">
              <w:rPr>
                <w:lang w:eastAsia="en-GB"/>
              </w:rPr>
              <w:t>Fridge and freezer units are in good working condition and well maintained.</w:t>
            </w:r>
          </w:p>
          <w:p w14:paraId="204D86C7" w14:textId="58F44523" w:rsidR="00EF0986" w:rsidRPr="00E66E7B" w:rsidRDefault="00EF0986" w:rsidP="00E66E7B">
            <w:pPr>
              <w:rPr>
                <w:sz w:val="22"/>
                <w:szCs w:val="22"/>
              </w:rPr>
            </w:pP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21D8C545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414ABA8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B60A350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3643354D" w:rsidR="00235644" w:rsidRDefault="002356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2B2BE7" w14:paraId="46058B23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0B76768D" w14:textId="77777777" w:rsidR="002B2BE7" w:rsidRDefault="001D1424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t>e</w:t>
            </w:r>
            <w:r w:rsidRPr="00BA17F3">
              <w:t>)</w:t>
            </w:r>
            <w:r>
              <w:t xml:space="preserve"> </w:t>
            </w:r>
            <w:r w:rsidRPr="00AB5EF3">
              <w:rPr>
                <w:lang w:eastAsia="en-GB"/>
              </w:rPr>
              <w:t>Fridge and freezer units are alarmed and the</w:t>
            </w:r>
            <w:r>
              <w:rPr>
                <w:lang w:eastAsia="en-GB"/>
              </w:rPr>
              <w:t xml:space="preserve"> alarms are tested regularly to </w:t>
            </w:r>
            <w:r w:rsidRPr="00AB5EF3">
              <w:rPr>
                <w:lang w:eastAsia="en-GB"/>
              </w:rPr>
              <w:t>ensure that they trigger when temperatures go out of upper or lower set range.</w:t>
            </w:r>
          </w:p>
          <w:p w14:paraId="2F756738" w14:textId="0989EDDA" w:rsidR="00FC24C0" w:rsidRPr="00353AF3" w:rsidRDefault="00FC24C0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1D1424" w14:paraId="39FC092E" w14:textId="77777777" w:rsidTr="00560CA7">
        <w:tc>
          <w:tcPr>
            <w:tcW w:w="10192" w:type="dxa"/>
          </w:tcPr>
          <w:p w14:paraId="64700EFE" w14:textId="169CEC47" w:rsidR="001D1424" w:rsidRDefault="001D1424" w:rsidP="001D1424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15666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039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6241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D1424" w14:paraId="5F172E22" w14:textId="77777777" w:rsidTr="00560CA7">
        <w:tc>
          <w:tcPr>
            <w:tcW w:w="10192" w:type="dxa"/>
          </w:tcPr>
          <w:p w14:paraId="2A22AEB3" w14:textId="77777777" w:rsidR="001D1424" w:rsidRDefault="001D1424" w:rsidP="001D142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061CFEB" w14:textId="77777777" w:rsidR="001D1424" w:rsidRDefault="001D1424" w:rsidP="001D1424">
            <w:pPr>
              <w:autoSpaceDE w:val="0"/>
              <w:autoSpaceDN w:val="0"/>
              <w:adjustRightInd w:val="0"/>
            </w:pPr>
          </w:p>
          <w:p w14:paraId="2DC18A8E" w14:textId="7809F95C" w:rsidR="001D1424" w:rsidRDefault="001D1424" w:rsidP="001D1424">
            <w:pPr>
              <w:autoSpaceDE w:val="0"/>
              <w:autoSpaceDN w:val="0"/>
              <w:adjustRightInd w:val="0"/>
            </w:pPr>
          </w:p>
          <w:p w14:paraId="31B03A81" w14:textId="77777777" w:rsidR="00513BD0" w:rsidRDefault="00513BD0" w:rsidP="001D1424">
            <w:pPr>
              <w:autoSpaceDE w:val="0"/>
              <w:autoSpaceDN w:val="0"/>
              <w:adjustRightInd w:val="0"/>
            </w:pPr>
          </w:p>
          <w:p w14:paraId="03726BBD" w14:textId="77777777" w:rsidR="001D1424" w:rsidRDefault="001D1424" w:rsidP="001D1424">
            <w:pPr>
              <w:autoSpaceDE w:val="0"/>
              <w:autoSpaceDN w:val="0"/>
              <w:adjustRightInd w:val="0"/>
            </w:pPr>
          </w:p>
          <w:p w14:paraId="1ADE595E" w14:textId="73C5B9B6" w:rsidR="00AD6B42" w:rsidRDefault="00AD6B42" w:rsidP="001D1424">
            <w:pPr>
              <w:autoSpaceDE w:val="0"/>
              <w:autoSpaceDN w:val="0"/>
              <w:adjustRightInd w:val="0"/>
            </w:pPr>
          </w:p>
        </w:tc>
      </w:tr>
      <w:tr w:rsidR="001D1424" w14:paraId="2CDE65D8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000B9F9F" w14:textId="77777777" w:rsidR="001D1424" w:rsidRDefault="008942D1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lastRenderedPageBreak/>
              <w:t>f</w:t>
            </w:r>
            <w:r w:rsidRPr="00BA17F3">
              <w:t>)</w:t>
            </w:r>
            <w:r>
              <w:t xml:space="preserve"> </w:t>
            </w:r>
            <w:r w:rsidRPr="00AB5EF3">
              <w:rPr>
                <w:lang w:eastAsia="en-GB"/>
              </w:rPr>
              <w:t>Temperatures of fridges and freezers are monitored on a regular basis.</w:t>
            </w:r>
          </w:p>
          <w:p w14:paraId="5BB0E8C3" w14:textId="3ED80383" w:rsidR="00FC24C0" w:rsidRPr="00353AF3" w:rsidRDefault="00FC24C0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1D1424" w14:paraId="3E319F5C" w14:textId="77777777" w:rsidTr="00560CA7">
        <w:tc>
          <w:tcPr>
            <w:tcW w:w="10192" w:type="dxa"/>
          </w:tcPr>
          <w:p w14:paraId="7629D732" w14:textId="61CA421E" w:rsidR="001D1424" w:rsidRDefault="008942D1" w:rsidP="001D1424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1704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9106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236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D1424" w14:paraId="1390248D" w14:textId="77777777" w:rsidTr="00560CA7">
        <w:tc>
          <w:tcPr>
            <w:tcW w:w="10192" w:type="dxa"/>
          </w:tcPr>
          <w:p w14:paraId="7DD7A82D" w14:textId="77777777" w:rsidR="008942D1" w:rsidRDefault="008942D1" w:rsidP="008942D1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72774" w14:textId="77777777" w:rsidR="001D1424" w:rsidRDefault="001D1424" w:rsidP="001D1424">
            <w:pPr>
              <w:rPr>
                <w:b/>
              </w:rPr>
            </w:pPr>
          </w:p>
          <w:p w14:paraId="7F510BE9" w14:textId="77777777" w:rsidR="008942D1" w:rsidRDefault="008942D1" w:rsidP="001D1424">
            <w:pPr>
              <w:rPr>
                <w:b/>
              </w:rPr>
            </w:pPr>
          </w:p>
          <w:p w14:paraId="4CDA74F5" w14:textId="77777777" w:rsidR="008942D1" w:rsidRDefault="008942D1" w:rsidP="001D1424">
            <w:pPr>
              <w:rPr>
                <w:b/>
              </w:rPr>
            </w:pPr>
          </w:p>
          <w:p w14:paraId="022654CE" w14:textId="1E8E1C25" w:rsidR="00AD6B42" w:rsidRDefault="00AD6B42" w:rsidP="001D1424">
            <w:pPr>
              <w:rPr>
                <w:b/>
              </w:rPr>
            </w:pPr>
          </w:p>
        </w:tc>
      </w:tr>
      <w:tr w:rsidR="008942D1" w14:paraId="060E8024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371055E9" w14:textId="77777777" w:rsidR="008942D1" w:rsidRDefault="0015119A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B5EF3">
              <w:rPr>
                <w:lang w:eastAsia="en-GB"/>
              </w:rPr>
              <w:t>g) Bodies are shrouded or in body bags whilst in storage.</w:t>
            </w:r>
          </w:p>
          <w:p w14:paraId="658DA562" w14:textId="7DEE3912" w:rsidR="00FC24C0" w:rsidRPr="00353AF3" w:rsidRDefault="00FC24C0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8942D1" w14:paraId="75E8B74A" w14:textId="77777777" w:rsidTr="00560CA7">
        <w:tc>
          <w:tcPr>
            <w:tcW w:w="10192" w:type="dxa"/>
          </w:tcPr>
          <w:p w14:paraId="13CE8C4A" w14:textId="1530FC1B" w:rsidR="008942D1" w:rsidRDefault="00C850E0" w:rsidP="008942D1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20063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9384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8176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8942D1" w14:paraId="3CE3294C" w14:textId="77777777" w:rsidTr="00560CA7">
        <w:tc>
          <w:tcPr>
            <w:tcW w:w="10192" w:type="dxa"/>
          </w:tcPr>
          <w:p w14:paraId="5157B5C7" w14:textId="77777777" w:rsidR="00C850E0" w:rsidRDefault="00C850E0" w:rsidP="00C850E0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6881EE7" w14:textId="77777777" w:rsidR="008942D1" w:rsidRDefault="008942D1" w:rsidP="008942D1">
            <w:pPr>
              <w:rPr>
                <w:b/>
              </w:rPr>
            </w:pPr>
          </w:p>
          <w:p w14:paraId="4B6B04E3" w14:textId="68063992" w:rsidR="00934A87" w:rsidRDefault="00934A87" w:rsidP="008942D1">
            <w:pPr>
              <w:rPr>
                <w:b/>
              </w:rPr>
            </w:pPr>
          </w:p>
          <w:p w14:paraId="51DB8A07" w14:textId="77777777" w:rsidR="00513BD0" w:rsidRDefault="00513BD0" w:rsidP="008942D1">
            <w:pPr>
              <w:rPr>
                <w:b/>
              </w:rPr>
            </w:pPr>
          </w:p>
          <w:p w14:paraId="711E9265" w14:textId="01FAFF0C" w:rsidR="00934A87" w:rsidRDefault="00934A87" w:rsidP="008942D1">
            <w:pPr>
              <w:rPr>
                <w:b/>
              </w:rPr>
            </w:pPr>
          </w:p>
        </w:tc>
      </w:tr>
      <w:tr w:rsidR="00C850E0" w14:paraId="15258F82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7C66F72E" w14:textId="7F934EE0" w:rsidR="00C850E0" w:rsidRPr="00353AF3" w:rsidRDefault="00971642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B5EF3">
              <w:rPr>
                <w:lang w:eastAsia="en-GB"/>
              </w:rPr>
              <w:t>h) There is separate storage for infants and babie</w:t>
            </w:r>
            <w:r>
              <w:rPr>
                <w:lang w:eastAsia="en-GB"/>
              </w:rPr>
              <w:t xml:space="preserve">s. If not, special measures are </w:t>
            </w:r>
            <w:r w:rsidRPr="00AB5EF3">
              <w:rPr>
                <w:lang w:eastAsia="en-GB"/>
              </w:rPr>
              <w:t>taken for th</w:t>
            </w:r>
            <w:r>
              <w:rPr>
                <w:lang w:eastAsia="en-GB"/>
              </w:rPr>
              <w:t>e bodies of infants and babies.</w:t>
            </w:r>
          </w:p>
        </w:tc>
      </w:tr>
      <w:tr w:rsidR="00C850E0" w14:paraId="186D8EC4" w14:textId="77777777" w:rsidTr="00560CA7">
        <w:tc>
          <w:tcPr>
            <w:tcW w:w="10192" w:type="dxa"/>
          </w:tcPr>
          <w:p w14:paraId="42C8478C" w14:textId="6CFA56FC" w:rsidR="00C850E0" w:rsidRDefault="00971642" w:rsidP="00C850E0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41128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2350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4851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850E0" w14:paraId="103F6446" w14:textId="77777777" w:rsidTr="00560CA7">
        <w:tc>
          <w:tcPr>
            <w:tcW w:w="10192" w:type="dxa"/>
          </w:tcPr>
          <w:p w14:paraId="1F643FB7" w14:textId="77777777" w:rsidR="00971642" w:rsidRDefault="00971642" w:rsidP="00971642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7DEA80" w14:textId="77777777" w:rsidR="00C850E0" w:rsidRDefault="00C850E0" w:rsidP="00C850E0">
            <w:pPr>
              <w:rPr>
                <w:b/>
              </w:rPr>
            </w:pPr>
          </w:p>
          <w:p w14:paraId="680F8BD1" w14:textId="6E4B0F46" w:rsidR="00934A87" w:rsidRDefault="00934A87" w:rsidP="00C850E0">
            <w:pPr>
              <w:rPr>
                <w:b/>
              </w:rPr>
            </w:pPr>
          </w:p>
          <w:p w14:paraId="5095DD60" w14:textId="77777777" w:rsidR="00513BD0" w:rsidRDefault="00513BD0" w:rsidP="00C850E0">
            <w:pPr>
              <w:rPr>
                <w:b/>
              </w:rPr>
            </w:pPr>
          </w:p>
          <w:p w14:paraId="3E319C21" w14:textId="367F3C12" w:rsidR="00934A87" w:rsidRDefault="00934A87" w:rsidP="00C850E0">
            <w:pPr>
              <w:rPr>
                <w:b/>
              </w:rPr>
            </w:pPr>
          </w:p>
        </w:tc>
      </w:tr>
      <w:tr w:rsidR="00971642" w14:paraId="34322B4D" w14:textId="77777777" w:rsidTr="00353AF3">
        <w:tc>
          <w:tcPr>
            <w:tcW w:w="10192" w:type="dxa"/>
            <w:shd w:val="clear" w:color="auto" w:fill="D9D9D9" w:themeFill="background1" w:themeFillShade="D9"/>
          </w:tcPr>
          <w:p w14:paraId="18A88CF6" w14:textId="77777777" w:rsidR="000A0DDA" w:rsidRPr="00AB5EF3" w:rsidRDefault="000A0DDA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B5EF3">
              <w:rPr>
                <w:lang w:eastAsia="en-GB"/>
              </w:rPr>
              <w:t>i) There are documented contingency plans i</w:t>
            </w:r>
            <w:r>
              <w:rPr>
                <w:lang w:eastAsia="en-GB"/>
              </w:rPr>
              <w:t xml:space="preserve">n place should there be a power </w:t>
            </w:r>
            <w:r w:rsidRPr="00AB5EF3">
              <w:rPr>
                <w:lang w:eastAsia="en-GB"/>
              </w:rPr>
              <w:t>failure or insufficient numbers of refrigerated storage space</w:t>
            </w:r>
            <w:r>
              <w:rPr>
                <w:lang w:eastAsia="en-GB"/>
              </w:rPr>
              <w:t xml:space="preserve">s during peak </w:t>
            </w:r>
            <w:r w:rsidRPr="00AB5EF3">
              <w:rPr>
                <w:lang w:eastAsia="en-GB"/>
              </w:rPr>
              <w:t>periods.</w:t>
            </w:r>
          </w:p>
          <w:p w14:paraId="1646C64D" w14:textId="77777777" w:rsidR="00971642" w:rsidRDefault="00971642" w:rsidP="00971642">
            <w:pPr>
              <w:rPr>
                <w:b/>
              </w:rPr>
            </w:pPr>
          </w:p>
        </w:tc>
      </w:tr>
      <w:tr w:rsidR="00971642" w14:paraId="3A4A4C71" w14:textId="77777777" w:rsidTr="00560CA7">
        <w:tc>
          <w:tcPr>
            <w:tcW w:w="10192" w:type="dxa"/>
          </w:tcPr>
          <w:p w14:paraId="288CBD63" w14:textId="691D152C" w:rsidR="00971642" w:rsidRDefault="000A0DDA" w:rsidP="00971642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90398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52325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229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71642" w14:paraId="489C362B" w14:textId="77777777" w:rsidTr="00560CA7">
        <w:tc>
          <w:tcPr>
            <w:tcW w:w="10192" w:type="dxa"/>
          </w:tcPr>
          <w:p w14:paraId="14F28B2E" w14:textId="77777777" w:rsidR="000A0DDA" w:rsidRDefault="000A0DDA" w:rsidP="000A0DD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B508C52" w14:textId="77777777" w:rsidR="00971642" w:rsidRDefault="00971642" w:rsidP="00971642">
            <w:pPr>
              <w:rPr>
                <w:b/>
              </w:rPr>
            </w:pPr>
          </w:p>
          <w:p w14:paraId="7924BE5C" w14:textId="205A89EA" w:rsidR="00353AF3" w:rsidRDefault="00353AF3" w:rsidP="00971642">
            <w:pPr>
              <w:rPr>
                <w:b/>
              </w:rPr>
            </w:pPr>
          </w:p>
          <w:p w14:paraId="4C6987E9" w14:textId="77777777" w:rsidR="00513BD0" w:rsidRDefault="00513BD0" w:rsidP="00971642">
            <w:pPr>
              <w:rPr>
                <w:b/>
              </w:rPr>
            </w:pPr>
          </w:p>
          <w:p w14:paraId="32141CA8" w14:textId="7E5760AD" w:rsidR="00353AF3" w:rsidRDefault="00353AF3" w:rsidP="00971642">
            <w:pPr>
              <w:rPr>
                <w:b/>
              </w:rPr>
            </w:pPr>
          </w:p>
        </w:tc>
      </w:tr>
    </w:tbl>
    <w:p w14:paraId="50F5B6DB" w14:textId="54D5448C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4B38388" w14:textId="76B48FE3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0800E025" w14:textId="24A3957A" w:rsidR="00B75683" w:rsidRDefault="00B75683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2AA3F57" w14:textId="1D5842E3" w:rsidR="00B75683" w:rsidRDefault="00B75683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E0AD202" w14:textId="556613D2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8133E5F" w14:textId="77777777" w:rsidR="00235644" w:rsidRDefault="00235644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6721394C" w14:textId="00A01418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82F9D62" w14:textId="75B58913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0588664" w14:textId="6F287C86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F3E047B" w14:textId="093EE0CB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4273D5" w14:textId="2C62930A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CAFA63F" w14:textId="5989A0E4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6A206CD" w14:textId="7BD87896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A9705BC" w14:textId="77777777" w:rsidR="0092672D" w:rsidRDefault="0092672D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66497DF6" w14:textId="2C72211B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21A969CD" w14:textId="77777777" w:rsidR="004B444E" w:rsidRDefault="004B444E" w:rsidP="005D4A95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PFE3 – </w:t>
            </w:r>
            <w:r>
              <w:rPr>
                <w:b/>
                <w:bCs/>
                <w:color w:val="231F20"/>
              </w:rPr>
              <w:t xml:space="preserve">Equipment is appropriate for use, maintained, validated and </w:t>
            </w:r>
            <w:proofErr w:type="gramStart"/>
            <w:r>
              <w:rPr>
                <w:b/>
                <w:bCs/>
                <w:color w:val="231F20"/>
              </w:rPr>
              <w:t>where</w:t>
            </w:r>
            <w:proofErr w:type="gramEnd"/>
          </w:p>
          <w:p w14:paraId="0CD40712" w14:textId="09E7DE35" w:rsidR="00235644" w:rsidRPr="005D4A95" w:rsidRDefault="004B444E" w:rsidP="005D4A9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color w:val="231F20"/>
                <w:sz w:val="28"/>
                <w:szCs w:val="28"/>
              </w:rPr>
            </w:pPr>
            <w:r>
              <w:rPr>
                <w:b/>
                <w:bCs/>
                <w:color w:val="231F20"/>
              </w:rPr>
              <w:t>appropriate monitored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4D2C62C8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a) Items of equipment in the mortuary are in a good condition and appropriate for</w:t>
            </w:r>
          </w:p>
          <w:p w14:paraId="3AD6618E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use:</w:t>
            </w:r>
          </w:p>
          <w:p w14:paraId="4D6968B1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i. fridges / freezers</w:t>
            </w:r>
          </w:p>
          <w:p w14:paraId="5FE21B8D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ii. hydraulic trolleys</w:t>
            </w:r>
          </w:p>
          <w:p w14:paraId="0047D47B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 xml:space="preserve">iii. </w:t>
            </w:r>
            <w:proofErr w:type="gramStart"/>
            <w:r w:rsidRPr="00473A18">
              <w:rPr>
                <w:lang w:eastAsia="en-GB"/>
              </w:rPr>
              <w:t>post mortem</w:t>
            </w:r>
            <w:proofErr w:type="gramEnd"/>
            <w:r w:rsidRPr="00473A18">
              <w:rPr>
                <w:lang w:eastAsia="en-GB"/>
              </w:rPr>
              <w:t xml:space="preserve"> tables</w:t>
            </w:r>
          </w:p>
          <w:p w14:paraId="5EAF2782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iv. hoists</w:t>
            </w:r>
          </w:p>
          <w:p w14:paraId="008B823F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v. saws (manual and/or oscillating)</w:t>
            </w:r>
          </w:p>
          <w:p w14:paraId="107BD4F4" w14:textId="77FD582B" w:rsidR="003E478E" w:rsidRPr="0051443F" w:rsidRDefault="003E478E" w:rsidP="0051443F">
            <w:pPr>
              <w:rPr>
                <w:color w:val="231F20"/>
                <w:sz w:val="22"/>
                <w:szCs w:val="22"/>
              </w:rPr>
            </w:pP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4A185FD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E3A926" w14:textId="4EC3BEDC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67DD54A" w14:textId="77777777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651FE2F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3DBBBD17" w:rsidR="00DA7827" w:rsidRDefault="00DA782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5377FF9" w14:textId="77777777" w:rsidR="00FA3F4D" w:rsidRPr="00BA17F3" w:rsidRDefault="00FA3F4D" w:rsidP="00FA3F4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 xml:space="preserve">b) Equipment is appropriate for the </w:t>
            </w:r>
            <w:r>
              <w:rPr>
                <w:lang w:eastAsia="en-GB"/>
              </w:rPr>
              <w:t>management of bariatric bodies.</w:t>
            </w:r>
          </w:p>
          <w:p w14:paraId="1F9CA990" w14:textId="36EF4BB0" w:rsidR="003E478E" w:rsidRPr="003F2968" w:rsidRDefault="003F2968" w:rsidP="003F2968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2914150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839E03" w14:textId="646C49C7" w:rsidR="00DA7827" w:rsidRDefault="00DA782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574597" w14:textId="77777777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74B1655A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798392E" w14:textId="77777777" w:rsidR="00B35095" w:rsidRPr="00473A18" w:rsidRDefault="00B35095" w:rsidP="00B35095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c) The ventilation system provides the necessary ten air changes pe</w:t>
            </w:r>
            <w:r>
              <w:rPr>
                <w:lang w:eastAsia="en-GB"/>
              </w:rPr>
              <w:t xml:space="preserve">r hour and is </w:t>
            </w:r>
            <w:r w:rsidRPr="00473A18">
              <w:rPr>
                <w:lang w:eastAsia="en-GB"/>
              </w:rPr>
              <w:t>checked and maintained at least annually.</w:t>
            </w:r>
          </w:p>
          <w:p w14:paraId="35AACC3C" w14:textId="20CDF0B6" w:rsidR="0051443F" w:rsidRPr="004B2C9A" w:rsidRDefault="0051443F" w:rsidP="004B2C9A">
            <w:pPr>
              <w:rPr>
                <w:sz w:val="22"/>
                <w:szCs w:val="22"/>
              </w:rPr>
            </w:pP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5951ADFB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D8C6EAB" w14:textId="141573B8" w:rsidR="00DA7827" w:rsidRDefault="00DA782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0526B9" w14:textId="34FAFB13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B7ED3A8" w14:textId="77777777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BFE487C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B35095" w14:paraId="242C7344" w14:textId="77777777" w:rsidTr="000C63ED">
        <w:tc>
          <w:tcPr>
            <w:tcW w:w="10192" w:type="dxa"/>
            <w:shd w:val="clear" w:color="auto" w:fill="D9D9D9" w:themeFill="background1" w:themeFillShade="D9"/>
          </w:tcPr>
          <w:p w14:paraId="2B6C897D" w14:textId="77777777" w:rsidR="000C63ED" w:rsidRPr="00473A18" w:rsidRDefault="000C63ED" w:rsidP="000C63E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d) Staff have access to necessary PPE.</w:t>
            </w:r>
          </w:p>
          <w:p w14:paraId="3DF9688B" w14:textId="77777777" w:rsidR="00B35095" w:rsidRDefault="00B35095" w:rsidP="004B2C9A">
            <w:pPr>
              <w:rPr>
                <w:b/>
              </w:rPr>
            </w:pPr>
          </w:p>
        </w:tc>
      </w:tr>
      <w:tr w:rsidR="00B35095" w14:paraId="5127E2F7" w14:textId="77777777" w:rsidTr="003E478E">
        <w:tc>
          <w:tcPr>
            <w:tcW w:w="10192" w:type="dxa"/>
          </w:tcPr>
          <w:p w14:paraId="5EFDFEE1" w14:textId="2F81AAFF" w:rsidR="00B35095" w:rsidRDefault="000C63ED" w:rsidP="004B2C9A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77246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9065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651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35095" w14:paraId="20ABB051" w14:textId="77777777" w:rsidTr="003E478E">
        <w:tc>
          <w:tcPr>
            <w:tcW w:w="10192" w:type="dxa"/>
          </w:tcPr>
          <w:p w14:paraId="06F5267B" w14:textId="77777777" w:rsidR="000C63ED" w:rsidRDefault="000C63ED" w:rsidP="000C63ED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584EB1F" w14:textId="5EAB489E" w:rsidR="00B35095" w:rsidRDefault="00B35095" w:rsidP="004B2C9A">
            <w:pPr>
              <w:rPr>
                <w:b/>
              </w:rPr>
            </w:pPr>
          </w:p>
          <w:p w14:paraId="6C0DC530" w14:textId="6752C2F0" w:rsidR="0092672D" w:rsidRDefault="0092672D" w:rsidP="004B2C9A">
            <w:pPr>
              <w:rPr>
                <w:b/>
              </w:rPr>
            </w:pPr>
          </w:p>
          <w:p w14:paraId="6D0D5ECE" w14:textId="77777777" w:rsidR="0092672D" w:rsidRDefault="0092672D" w:rsidP="004B2C9A">
            <w:pPr>
              <w:rPr>
                <w:b/>
              </w:rPr>
            </w:pPr>
          </w:p>
          <w:p w14:paraId="476071A3" w14:textId="77777777" w:rsidR="001A639E" w:rsidRDefault="001A639E" w:rsidP="004B2C9A">
            <w:pPr>
              <w:rPr>
                <w:b/>
              </w:rPr>
            </w:pPr>
          </w:p>
          <w:p w14:paraId="2D7FF376" w14:textId="732FD3AE" w:rsidR="000C63ED" w:rsidRDefault="000C63ED" w:rsidP="004B2C9A">
            <w:pPr>
              <w:rPr>
                <w:b/>
              </w:rPr>
            </w:pPr>
          </w:p>
        </w:tc>
      </w:tr>
      <w:tr w:rsidR="000C63ED" w14:paraId="35A65DC4" w14:textId="77777777" w:rsidTr="00F115D8">
        <w:tc>
          <w:tcPr>
            <w:tcW w:w="10192" w:type="dxa"/>
            <w:shd w:val="clear" w:color="auto" w:fill="D9D9D9" w:themeFill="background1" w:themeFillShade="D9"/>
          </w:tcPr>
          <w:p w14:paraId="1CCCEA39" w14:textId="77777777" w:rsidR="000006FC" w:rsidRPr="00473A18" w:rsidRDefault="000006FC" w:rsidP="000006FC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lastRenderedPageBreak/>
              <w:t>e) Where chemicals are used for preservat</w:t>
            </w:r>
            <w:r>
              <w:rPr>
                <w:lang w:eastAsia="en-GB"/>
              </w:rPr>
              <w:t xml:space="preserve">ion of tissue samples, there is </w:t>
            </w:r>
            <w:r w:rsidRPr="00473A18">
              <w:rPr>
                <w:lang w:eastAsia="en-GB"/>
              </w:rPr>
              <w:t>adequate ventilation.</w:t>
            </w:r>
          </w:p>
          <w:p w14:paraId="323851C9" w14:textId="77777777" w:rsidR="000C63ED" w:rsidRDefault="000C63ED" w:rsidP="000C63ED">
            <w:pPr>
              <w:rPr>
                <w:b/>
              </w:rPr>
            </w:pPr>
          </w:p>
        </w:tc>
      </w:tr>
      <w:tr w:rsidR="000006FC" w14:paraId="42234300" w14:textId="77777777" w:rsidTr="003E478E">
        <w:tc>
          <w:tcPr>
            <w:tcW w:w="10192" w:type="dxa"/>
          </w:tcPr>
          <w:p w14:paraId="141D466B" w14:textId="5116E9B3" w:rsidR="000006FC" w:rsidRDefault="000006FC" w:rsidP="000006FC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7108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206651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3715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006FC" w14:paraId="6A60AA0C" w14:textId="77777777" w:rsidTr="003E478E">
        <w:tc>
          <w:tcPr>
            <w:tcW w:w="10192" w:type="dxa"/>
          </w:tcPr>
          <w:p w14:paraId="7578A9AF" w14:textId="77777777" w:rsidR="000006FC" w:rsidRDefault="000006FC" w:rsidP="000006F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CFEDCFE" w14:textId="77777777" w:rsidR="000006FC" w:rsidRDefault="000006FC" w:rsidP="000006FC">
            <w:pPr>
              <w:rPr>
                <w:b/>
              </w:rPr>
            </w:pPr>
          </w:p>
          <w:p w14:paraId="29324679" w14:textId="77777777" w:rsidR="000006FC" w:rsidRDefault="000006FC" w:rsidP="000006FC">
            <w:pPr>
              <w:rPr>
                <w:b/>
              </w:rPr>
            </w:pPr>
          </w:p>
          <w:p w14:paraId="40294D9C" w14:textId="6FEBC161" w:rsidR="000006FC" w:rsidRDefault="000006FC" w:rsidP="000006FC">
            <w:pPr>
              <w:rPr>
                <w:b/>
              </w:rPr>
            </w:pPr>
          </w:p>
          <w:p w14:paraId="4266A6F7" w14:textId="77777777" w:rsidR="0092672D" w:rsidRDefault="0092672D" w:rsidP="000006FC">
            <w:pPr>
              <w:rPr>
                <w:b/>
              </w:rPr>
            </w:pPr>
          </w:p>
          <w:p w14:paraId="479997C8" w14:textId="6B8AA002" w:rsidR="0092672D" w:rsidRDefault="0092672D" w:rsidP="000006FC">
            <w:pPr>
              <w:rPr>
                <w:b/>
              </w:rPr>
            </w:pPr>
          </w:p>
        </w:tc>
      </w:tr>
      <w:tr w:rsidR="000006FC" w14:paraId="25B3EB08" w14:textId="77777777" w:rsidTr="00F115D8">
        <w:tc>
          <w:tcPr>
            <w:tcW w:w="10192" w:type="dxa"/>
            <w:shd w:val="clear" w:color="auto" w:fill="D9D9D9" w:themeFill="background1" w:themeFillShade="D9"/>
          </w:tcPr>
          <w:p w14:paraId="67348FD4" w14:textId="77777777" w:rsidR="00F115D8" w:rsidRPr="00473A18" w:rsidRDefault="00F115D8" w:rsidP="00F115D8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f) Key items of equipment, including fridges/fre</w:t>
            </w:r>
            <w:r>
              <w:rPr>
                <w:lang w:eastAsia="en-GB"/>
              </w:rPr>
              <w:t xml:space="preserve">ezers, trolleys and </w:t>
            </w:r>
            <w:proofErr w:type="gramStart"/>
            <w:r>
              <w:rPr>
                <w:lang w:eastAsia="en-GB"/>
              </w:rPr>
              <w:t>post mortem</w:t>
            </w:r>
            <w:proofErr w:type="gramEnd"/>
            <w:r>
              <w:rPr>
                <w:lang w:eastAsia="en-GB"/>
              </w:rPr>
              <w:t xml:space="preserve"> </w:t>
            </w:r>
            <w:r w:rsidRPr="00473A18">
              <w:rPr>
                <w:lang w:eastAsia="en-GB"/>
              </w:rPr>
              <w:t>tables (if downdraught) are subject to regu</w:t>
            </w:r>
            <w:r>
              <w:rPr>
                <w:lang w:eastAsia="en-GB"/>
              </w:rPr>
              <w:t>lar maintenance and records are kept.</w:t>
            </w:r>
          </w:p>
          <w:p w14:paraId="39CDC2B8" w14:textId="667EB119" w:rsidR="000006FC" w:rsidRDefault="00F115D8" w:rsidP="00F115D8">
            <w:pPr>
              <w:rPr>
                <w:b/>
              </w:rPr>
            </w:pPr>
            <w:r w:rsidRPr="00BA17F3">
              <w:t> </w:t>
            </w:r>
          </w:p>
        </w:tc>
      </w:tr>
      <w:tr w:rsidR="000006FC" w14:paraId="3470A0C8" w14:textId="77777777" w:rsidTr="003E478E">
        <w:tc>
          <w:tcPr>
            <w:tcW w:w="10192" w:type="dxa"/>
          </w:tcPr>
          <w:p w14:paraId="44E8DCEF" w14:textId="07BADB4E" w:rsidR="000006FC" w:rsidRDefault="00F115D8" w:rsidP="000006FC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0709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8610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8021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006FC" w14:paraId="73E244BA" w14:textId="77777777" w:rsidTr="003E478E">
        <w:tc>
          <w:tcPr>
            <w:tcW w:w="10192" w:type="dxa"/>
          </w:tcPr>
          <w:p w14:paraId="0D3BDF3E" w14:textId="77777777" w:rsidR="00F115D8" w:rsidRDefault="00F115D8" w:rsidP="00F115D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F99A0B5" w14:textId="77777777" w:rsidR="000006FC" w:rsidRDefault="000006FC" w:rsidP="000006FC">
            <w:pPr>
              <w:rPr>
                <w:b/>
              </w:rPr>
            </w:pPr>
          </w:p>
          <w:p w14:paraId="0ED71681" w14:textId="77777777" w:rsidR="00F115D8" w:rsidRDefault="00F115D8" w:rsidP="000006FC">
            <w:pPr>
              <w:rPr>
                <w:b/>
              </w:rPr>
            </w:pPr>
          </w:p>
          <w:p w14:paraId="2862C351" w14:textId="77777777" w:rsidR="00F115D8" w:rsidRDefault="00F115D8" w:rsidP="000006FC">
            <w:pPr>
              <w:rPr>
                <w:b/>
              </w:rPr>
            </w:pPr>
          </w:p>
          <w:p w14:paraId="06E0A9E4" w14:textId="0B932E45" w:rsidR="0092672D" w:rsidRDefault="0092672D" w:rsidP="000006FC">
            <w:pPr>
              <w:rPr>
                <w:b/>
              </w:rPr>
            </w:pPr>
          </w:p>
        </w:tc>
      </w:tr>
    </w:tbl>
    <w:p w14:paraId="316CE160" w14:textId="1E4A8BB2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E3D" w14:textId="77777777" w:rsidR="00492043" w:rsidRDefault="00492043" w:rsidP="00FC7BA1">
      <w:r>
        <w:separator/>
      </w:r>
    </w:p>
  </w:endnote>
  <w:endnote w:type="continuationSeparator" w:id="0">
    <w:p w14:paraId="0AD8C9D5" w14:textId="77777777" w:rsidR="00492043" w:rsidRDefault="00492043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309" w14:textId="77777777" w:rsidR="00C70BBE" w:rsidRDefault="00C70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90DD" w14:textId="5A509892" w:rsidR="00AE6690" w:rsidRDefault="00AE6690" w:rsidP="00AE6690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 xml:space="preserve">Next review date: </w:t>
    </w:r>
    <w:r w:rsidR="007E568E">
      <w:rPr>
        <w:sz w:val="20"/>
        <w:szCs w:val="20"/>
      </w:rPr>
      <w:t>01</w:t>
    </w:r>
    <w:r>
      <w:rPr>
        <w:sz w:val="20"/>
        <w:szCs w:val="20"/>
      </w:rPr>
      <w:t>/0</w:t>
    </w:r>
    <w:r w:rsidR="005D087D">
      <w:rPr>
        <w:sz w:val="20"/>
        <w:szCs w:val="20"/>
      </w:rPr>
      <w:t>3</w:t>
    </w:r>
    <w:r>
      <w:rPr>
        <w:sz w:val="20"/>
        <w:szCs w:val="20"/>
      </w:rPr>
      <w:t>/2023</w:t>
    </w:r>
  </w:p>
  <w:p w14:paraId="26543C24" w14:textId="7F8C29C5" w:rsidR="00896803" w:rsidRPr="00AE6690" w:rsidRDefault="00AE6690" w:rsidP="00AE6690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E90B" w14:textId="77777777" w:rsidR="00C70BBE" w:rsidRDefault="00C70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2C2E" w14:textId="77777777" w:rsidR="00492043" w:rsidRDefault="00492043" w:rsidP="00FC7BA1">
      <w:r>
        <w:separator/>
      </w:r>
    </w:p>
  </w:footnote>
  <w:footnote w:type="continuationSeparator" w:id="0">
    <w:p w14:paraId="66A9E124" w14:textId="77777777" w:rsidR="00492043" w:rsidRDefault="00492043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6B82" w14:textId="278FF9DF" w:rsidR="00C70BBE" w:rsidRDefault="00C70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5971A35F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0D83" w14:textId="2EE1CD5B" w:rsidR="00C70BBE" w:rsidRDefault="00C70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467B"/>
    <w:multiLevelType w:val="hybridMultilevel"/>
    <w:tmpl w:val="B98CCE0A"/>
    <w:lvl w:ilvl="0" w:tplc="A68260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9580">
    <w:abstractNumId w:val="2"/>
  </w:num>
  <w:num w:numId="2" w16cid:durableId="277875701">
    <w:abstractNumId w:val="0"/>
  </w:num>
  <w:num w:numId="3" w16cid:durableId="1880363561">
    <w:abstractNumId w:val="1"/>
  </w:num>
  <w:num w:numId="4" w16cid:durableId="1480153899">
    <w:abstractNumId w:val="5"/>
  </w:num>
  <w:num w:numId="5" w16cid:durableId="1314139581">
    <w:abstractNumId w:val="3"/>
  </w:num>
  <w:num w:numId="6" w16cid:durableId="367879302">
    <w:abstractNumId w:val="4"/>
  </w:num>
  <w:num w:numId="7" w16cid:durableId="906037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006FC"/>
    <w:rsid w:val="000114DC"/>
    <w:rsid w:val="00020AA4"/>
    <w:rsid w:val="000257BF"/>
    <w:rsid w:val="0002651C"/>
    <w:rsid w:val="0004056B"/>
    <w:rsid w:val="00045502"/>
    <w:rsid w:val="00050B90"/>
    <w:rsid w:val="0006607C"/>
    <w:rsid w:val="00071D41"/>
    <w:rsid w:val="00071D97"/>
    <w:rsid w:val="00074340"/>
    <w:rsid w:val="00076692"/>
    <w:rsid w:val="000813EB"/>
    <w:rsid w:val="00086A66"/>
    <w:rsid w:val="000A0DDA"/>
    <w:rsid w:val="000B0F96"/>
    <w:rsid w:val="000B3C71"/>
    <w:rsid w:val="000C63ED"/>
    <w:rsid w:val="000F2817"/>
    <w:rsid w:val="000F35EF"/>
    <w:rsid w:val="000F3D43"/>
    <w:rsid w:val="00120183"/>
    <w:rsid w:val="0012103C"/>
    <w:rsid w:val="00127A6F"/>
    <w:rsid w:val="0015119A"/>
    <w:rsid w:val="00151CF3"/>
    <w:rsid w:val="0015445B"/>
    <w:rsid w:val="00173FBA"/>
    <w:rsid w:val="00184B0E"/>
    <w:rsid w:val="00190BC6"/>
    <w:rsid w:val="00192816"/>
    <w:rsid w:val="00192954"/>
    <w:rsid w:val="00196CBA"/>
    <w:rsid w:val="001A5565"/>
    <w:rsid w:val="001A639E"/>
    <w:rsid w:val="001C038E"/>
    <w:rsid w:val="001D1424"/>
    <w:rsid w:val="001E3206"/>
    <w:rsid w:val="001E4F1E"/>
    <w:rsid w:val="001F038F"/>
    <w:rsid w:val="001F04FE"/>
    <w:rsid w:val="001F1683"/>
    <w:rsid w:val="001F2312"/>
    <w:rsid w:val="00200274"/>
    <w:rsid w:val="0020306D"/>
    <w:rsid w:val="00223661"/>
    <w:rsid w:val="002354B3"/>
    <w:rsid w:val="00235644"/>
    <w:rsid w:val="002452CB"/>
    <w:rsid w:val="00245E60"/>
    <w:rsid w:val="00276107"/>
    <w:rsid w:val="002814B6"/>
    <w:rsid w:val="00291D8A"/>
    <w:rsid w:val="00296A40"/>
    <w:rsid w:val="002A47AE"/>
    <w:rsid w:val="002A4956"/>
    <w:rsid w:val="002A581B"/>
    <w:rsid w:val="002B2BE7"/>
    <w:rsid w:val="002D0F6E"/>
    <w:rsid w:val="002D5B47"/>
    <w:rsid w:val="002D623F"/>
    <w:rsid w:val="002D6599"/>
    <w:rsid w:val="002E7C43"/>
    <w:rsid w:val="0033365A"/>
    <w:rsid w:val="00334F77"/>
    <w:rsid w:val="00342EB1"/>
    <w:rsid w:val="003441BB"/>
    <w:rsid w:val="00350ADA"/>
    <w:rsid w:val="00351CA9"/>
    <w:rsid w:val="00353AF3"/>
    <w:rsid w:val="0035459B"/>
    <w:rsid w:val="00364482"/>
    <w:rsid w:val="00364D27"/>
    <w:rsid w:val="0037178D"/>
    <w:rsid w:val="0039502F"/>
    <w:rsid w:val="003A5C52"/>
    <w:rsid w:val="003C1FD4"/>
    <w:rsid w:val="003D6D54"/>
    <w:rsid w:val="003E478E"/>
    <w:rsid w:val="003F14A0"/>
    <w:rsid w:val="003F2968"/>
    <w:rsid w:val="003F7C0F"/>
    <w:rsid w:val="00404C84"/>
    <w:rsid w:val="004060D2"/>
    <w:rsid w:val="00441560"/>
    <w:rsid w:val="00442854"/>
    <w:rsid w:val="00462889"/>
    <w:rsid w:val="00471812"/>
    <w:rsid w:val="00472E50"/>
    <w:rsid w:val="00475F4F"/>
    <w:rsid w:val="0048178F"/>
    <w:rsid w:val="004909C3"/>
    <w:rsid w:val="00492043"/>
    <w:rsid w:val="004A4A8A"/>
    <w:rsid w:val="004B2C9A"/>
    <w:rsid w:val="004B444E"/>
    <w:rsid w:val="004C61A8"/>
    <w:rsid w:val="004C7844"/>
    <w:rsid w:val="004D1765"/>
    <w:rsid w:val="004D39FA"/>
    <w:rsid w:val="004F7AB7"/>
    <w:rsid w:val="00513BD0"/>
    <w:rsid w:val="0051443F"/>
    <w:rsid w:val="00537AB4"/>
    <w:rsid w:val="00552B85"/>
    <w:rsid w:val="0055788B"/>
    <w:rsid w:val="00560CA7"/>
    <w:rsid w:val="00564CAB"/>
    <w:rsid w:val="005669F3"/>
    <w:rsid w:val="00587C97"/>
    <w:rsid w:val="005939E1"/>
    <w:rsid w:val="005952CB"/>
    <w:rsid w:val="005B60CB"/>
    <w:rsid w:val="005C2125"/>
    <w:rsid w:val="005C4B79"/>
    <w:rsid w:val="005C539E"/>
    <w:rsid w:val="005C7638"/>
    <w:rsid w:val="005D087D"/>
    <w:rsid w:val="005D274C"/>
    <w:rsid w:val="005D4A95"/>
    <w:rsid w:val="005D7274"/>
    <w:rsid w:val="005F4398"/>
    <w:rsid w:val="005F60D4"/>
    <w:rsid w:val="00600F64"/>
    <w:rsid w:val="006074BA"/>
    <w:rsid w:val="00612776"/>
    <w:rsid w:val="006218DE"/>
    <w:rsid w:val="00626175"/>
    <w:rsid w:val="006877AB"/>
    <w:rsid w:val="00697E6A"/>
    <w:rsid w:val="006A09D9"/>
    <w:rsid w:val="006B017E"/>
    <w:rsid w:val="006B1AFC"/>
    <w:rsid w:val="006B4510"/>
    <w:rsid w:val="006B6848"/>
    <w:rsid w:val="006C192A"/>
    <w:rsid w:val="006D2F85"/>
    <w:rsid w:val="006D3F3F"/>
    <w:rsid w:val="006E59E9"/>
    <w:rsid w:val="006F05C2"/>
    <w:rsid w:val="007229CE"/>
    <w:rsid w:val="00727576"/>
    <w:rsid w:val="00761943"/>
    <w:rsid w:val="007672B6"/>
    <w:rsid w:val="007733B7"/>
    <w:rsid w:val="0077680C"/>
    <w:rsid w:val="00780DA9"/>
    <w:rsid w:val="00783288"/>
    <w:rsid w:val="007968E2"/>
    <w:rsid w:val="0079702A"/>
    <w:rsid w:val="007D69BC"/>
    <w:rsid w:val="007E34CD"/>
    <w:rsid w:val="007E568E"/>
    <w:rsid w:val="007E5B0F"/>
    <w:rsid w:val="007F5EA5"/>
    <w:rsid w:val="007F76A7"/>
    <w:rsid w:val="008015F8"/>
    <w:rsid w:val="00810392"/>
    <w:rsid w:val="008221D8"/>
    <w:rsid w:val="00833F9D"/>
    <w:rsid w:val="00837539"/>
    <w:rsid w:val="00843C83"/>
    <w:rsid w:val="00853995"/>
    <w:rsid w:val="00853D83"/>
    <w:rsid w:val="00853E68"/>
    <w:rsid w:val="00861C39"/>
    <w:rsid w:val="00883D4A"/>
    <w:rsid w:val="0089331B"/>
    <w:rsid w:val="008942D1"/>
    <w:rsid w:val="00896803"/>
    <w:rsid w:val="008C3D53"/>
    <w:rsid w:val="008E0158"/>
    <w:rsid w:val="008E0F85"/>
    <w:rsid w:val="008F2725"/>
    <w:rsid w:val="008F3726"/>
    <w:rsid w:val="00900952"/>
    <w:rsid w:val="00907751"/>
    <w:rsid w:val="00907916"/>
    <w:rsid w:val="00911D1C"/>
    <w:rsid w:val="009164F4"/>
    <w:rsid w:val="0092672D"/>
    <w:rsid w:val="00934A87"/>
    <w:rsid w:val="00944724"/>
    <w:rsid w:val="00962BC3"/>
    <w:rsid w:val="009679FB"/>
    <w:rsid w:val="00971642"/>
    <w:rsid w:val="009730FE"/>
    <w:rsid w:val="009841DE"/>
    <w:rsid w:val="009C3FB1"/>
    <w:rsid w:val="009F4F10"/>
    <w:rsid w:val="009F72EF"/>
    <w:rsid w:val="00A245B7"/>
    <w:rsid w:val="00A35BCF"/>
    <w:rsid w:val="00A43EFC"/>
    <w:rsid w:val="00A44A2C"/>
    <w:rsid w:val="00A66998"/>
    <w:rsid w:val="00A76AE2"/>
    <w:rsid w:val="00A842B6"/>
    <w:rsid w:val="00A919D1"/>
    <w:rsid w:val="00A95C1B"/>
    <w:rsid w:val="00AA1B1F"/>
    <w:rsid w:val="00AB328E"/>
    <w:rsid w:val="00AB35BB"/>
    <w:rsid w:val="00AD6B42"/>
    <w:rsid w:val="00AE6690"/>
    <w:rsid w:val="00AF7BCD"/>
    <w:rsid w:val="00B35095"/>
    <w:rsid w:val="00B3511E"/>
    <w:rsid w:val="00B4705E"/>
    <w:rsid w:val="00B52099"/>
    <w:rsid w:val="00B56007"/>
    <w:rsid w:val="00B73543"/>
    <w:rsid w:val="00B75683"/>
    <w:rsid w:val="00B81681"/>
    <w:rsid w:val="00B82666"/>
    <w:rsid w:val="00B92190"/>
    <w:rsid w:val="00BE4A19"/>
    <w:rsid w:val="00BE57E3"/>
    <w:rsid w:val="00BF3C75"/>
    <w:rsid w:val="00BF6BCE"/>
    <w:rsid w:val="00C00C66"/>
    <w:rsid w:val="00C2056E"/>
    <w:rsid w:val="00C343C3"/>
    <w:rsid w:val="00C70473"/>
    <w:rsid w:val="00C70512"/>
    <w:rsid w:val="00C70BBE"/>
    <w:rsid w:val="00C70F43"/>
    <w:rsid w:val="00C71791"/>
    <w:rsid w:val="00C76454"/>
    <w:rsid w:val="00C810DB"/>
    <w:rsid w:val="00C850E0"/>
    <w:rsid w:val="00C92E35"/>
    <w:rsid w:val="00C96D6C"/>
    <w:rsid w:val="00CA17F6"/>
    <w:rsid w:val="00CA5591"/>
    <w:rsid w:val="00CA663F"/>
    <w:rsid w:val="00CA72E7"/>
    <w:rsid w:val="00CC11BA"/>
    <w:rsid w:val="00CC7C54"/>
    <w:rsid w:val="00CD5D6B"/>
    <w:rsid w:val="00CE3289"/>
    <w:rsid w:val="00CF2EA6"/>
    <w:rsid w:val="00CF7B69"/>
    <w:rsid w:val="00D16CD1"/>
    <w:rsid w:val="00D2391E"/>
    <w:rsid w:val="00D2701C"/>
    <w:rsid w:val="00D41C30"/>
    <w:rsid w:val="00D472FB"/>
    <w:rsid w:val="00D50BD7"/>
    <w:rsid w:val="00D576F9"/>
    <w:rsid w:val="00D7267C"/>
    <w:rsid w:val="00D728C7"/>
    <w:rsid w:val="00DA7827"/>
    <w:rsid w:val="00DA7E56"/>
    <w:rsid w:val="00DB3F29"/>
    <w:rsid w:val="00DB5752"/>
    <w:rsid w:val="00DE375F"/>
    <w:rsid w:val="00DE5641"/>
    <w:rsid w:val="00DF241E"/>
    <w:rsid w:val="00E15092"/>
    <w:rsid w:val="00E41BA0"/>
    <w:rsid w:val="00E548BF"/>
    <w:rsid w:val="00E66E7B"/>
    <w:rsid w:val="00E85CFF"/>
    <w:rsid w:val="00E9561F"/>
    <w:rsid w:val="00E9574E"/>
    <w:rsid w:val="00EA0239"/>
    <w:rsid w:val="00EA43EE"/>
    <w:rsid w:val="00ED0D30"/>
    <w:rsid w:val="00EE4382"/>
    <w:rsid w:val="00EE7F34"/>
    <w:rsid w:val="00EF0986"/>
    <w:rsid w:val="00EF46A6"/>
    <w:rsid w:val="00EF7000"/>
    <w:rsid w:val="00F115D8"/>
    <w:rsid w:val="00F13D0F"/>
    <w:rsid w:val="00F220E1"/>
    <w:rsid w:val="00F352C8"/>
    <w:rsid w:val="00F441F7"/>
    <w:rsid w:val="00F508A2"/>
    <w:rsid w:val="00F5639B"/>
    <w:rsid w:val="00F65C5C"/>
    <w:rsid w:val="00F76D19"/>
    <w:rsid w:val="00F87377"/>
    <w:rsid w:val="00F902A8"/>
    <w:rsid w:val="00F95FC5"/>
    <w:rsid w:val="00FA3038"/>
    <w:rsid w:val="00FA3F4D"/>
    <w:rsid w:val="00FA7681"/>
    <w:rsid w:val="00FB5EDE"/>
    <w:rsid w:val="00FC219D"/>
    <w:rsid w:val="00FC24C0"/>
    <w:rsid w:val="00FC5982"/>
    <w:rsid w:val="00FC6006"/>
    <w:rsid w:val="00FC7BA1"/>
    <w:rsid w:val="00FE6B82"/>
    <w:rsid w:val="00FE7AC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/>
    <o:shapelayout v:ext="edit">
      <o:idmap v:ext="edit" data="1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Kelly Sherlock</DisplayName>
        <AccountId>2007</AccountId>
        <AccountType/>
      </UserInfo>
    </AssignedTo>
    <TaskDueDate xmlns="http://schemas.microsoft.com/sharepoint/v3/fields">2025-03-01T00:00:00+00:00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Post Mortem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2025-03-01T00:00:00+00:00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7PKA47NQCCUE-53-1371</_dlc_DocId>
    <_dlc_DocIdUrl xmlns="da565c07-dda8-49d0-af77-97162e211c3a">
      <Url>https://htagovuk.sharepoint.com/sites/edrms/qm/_layouts/15/DocIdRedir.aspx?ID=7PKA47NQCCUE-53-1371</Url>
      <Description>7PKA47NQCCUE-53-1371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322D3-19EC-42A9-9796-C05DA63D2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9A366-C830-49CF-B403-ACBA4ED5985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/fields"/>
    <ds:schemaRef ds:uri="da565c07-dda8-49d0-af77-97162e211c3a"/>
    <ds:schemaRef ds:uri="6e726090-7095-472b-bf70-8fa95d520ef1"/>
  </ds:schemaRefs>
</ds:datastoreItem>
</file>

<file path=customXml/itemProps3.xml><?xml version="1.0" encoding="utf-8"?>
<ds:datastoreItem xmlns:ds="http://schemas.openxmlformats.org/officeDocument/2006/customXml" ds:itemID="{BB45723F-8138-413B-8091-952231E1D3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E789E6-B646-4CF6-91B8-E4AF1EEDE2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HTA-TEM-039 Licence variation - Change of Premises Post Mortem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HTA-TEM-039 Licence variation - Change of Premises Post Mortem</dc:title>
  <dc:creator>christiane</dc:creator>
  <cp:lastModifiedBy>Tom Parker</cp:lastModifiedBy>
  <cp:revision>3</cp:revision>
  <cp:lastPrinted>2009-05-01T16:33:00Z</cp:lastPrinted>
  <dcterms:created xsi:type="dcterms:W3CDTF">2023-04-03T08:55:00Z</dcterms:created>
  <dcterms:modified xsi:type="dcterms:W3CDTF">2023-06-12T14:57:00Z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747eb2ce-15c6-42d7-9ead-a4f4607f172d</vt:lpwstr>
  </property>
  <property fmtid="{D5CDD505-2E9C-101B-9397-08002B2CF9AE}" pid="11" name="Order">
    <vt:r8>137100</vt:r8>
  </property>
  <property fmtid="{D5CDD505-2E9C-101B-9397-08002B2CF9AE}" pid="12" name="Due Date">
    <vt:lpwstr>2021-03-05T00:00:00</vt:lpwstr>
  </property>
  <property fmtid="{D5CDD505-2E9C-101B-9397-08002B2CF9AE}" pid="13" name="Assigned To">
    <vt:lpwstr>12</vt:lpwstr>
  </property>
  <property fmtid="{D5CDD505-2E9C-101B-9397-08002B2CF9AE}" pid="14" name="Document ID Value">
    <vt:lpwstr>7PKA47NQCCUE-53-1371</vt:lpwstr>
  </property>
</Properties>
</file>