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79B9B" w14:textId="77777777" w:rsidR="00990D83" w:rsidRDefault="00990D83" w:rsidP="005143CA">
      <w:pPr>
        <w:pStyle w:val="BodytextHTA"/>
        <w:spacing w:after="0" w:line="240" w:lineRule="auto"/>
        <w:rPr>
          <w:b/>
          <w:bCs/>
          <w:color w:val="4E1965" w:themeColor="text2"/>
          <w:sz w:val="40"/>
          <w:szCs w:val="40"/>
        </w:rPr>
        <w:sectPr w:rsidR="00990D83" w:rsidSect="006F6744">
          <w:headerReference w:type="default" r:id="rId12"/>
          <w:footerReference w:type="default" r:id="rId13"/>
          <w:pgSz w:w="11906" w:h="16838"/>
          <w:pgMar w:top="1702" w:right="1440" w:bottom="851" w:left="1440" w:header="567" w:footer="0" w:gutter="0"/>
          <w:cols w:space="708"/>
          <w:docGrid w:linePitch="360"/>
        </w:sectPr>
      </w:pPr>
    </w:p>
    <w:p w14:paraId="05DDBCA9" w14:textId="529C9FC1" w:rsidR="00E13E93" w:rsidRDefault="00E13E93" w:rsidP="005143CA">
      <w:pPr>
        <w:pStyle w:val="BodytextHTA"/>
        <w:spacing w:after="0" w:line="240" w:lineRule="auto"/>
        <w:rPr>
          <w:b/>
          <w:bCs/>
          <w:color w:val="4E1965" w:themeColor="text2"/>
          <w:sz w:val="40"/>
          <w:szCs w:val="40"/>
        </w:rPr>
      </w:pPr>
      <w:r>
        <w:rPr>
          <w:b/>
          <w:bCs/>
          <w:color w:val="4E1965" w:themeColor="text2"/>
          <w:sz w:val="40"/>
          <w:szCs w:val="40"/>
        </w:rPr>
        <w:t>Human Tissue Authority</w:t>
      </w:r>
      <w:r w:rsidR="00257A62">
        <w:rPr>
          <w:b/>
          <w:bCs/>
          <w:color w:val="4E1965" w:themeColor="text2"/>
          <w:sz w:val="40"/>
          <w:szCs w:val="40"/>
        </w:rPr>
        <w:t xml:space="preserve"> </w:t>
      </w:r>
    </w:p>
    <w:p w14:paraId="0474E7E6" w14:textId="6FF794A4" w:rsidR="005143CA" w:rsidRPr="005F2A8B" w:rsidRDefault="005143CA" w:rsidP="005143CA">
      <w:pPr>
        <w:pStyle w:val="BodytextHTA"/>
        <w:spacing w:after="0" w:line="240" w:lineRule="auto"/>
      </w:pPr>
      <w:r>
        <w:rPr>
          <w:b/>
          <w:bCs/>
          <w:color w:val="4E1965" w:themeColor="text2"/>
          <w:sz w:val="40"/>
          <w:szCs w:val="40"/>
        </w:rPr>
        <w:t>Board Meeting Conducted in Public</w:t>
      </w:r>
    </w:p>
    <w:p w14:paraId="40F47295" w14:textId="080E571C" w:rsidR="005143CA" w:rsidRDefault="00CE7A32" w:rsidP="00E13E93">
      <w:pPr>
        <w:pStyle w:val="BodytextHTA"/>
        <w:rPr>
          <w:rStyle w:val="BodyboldHTAChar"/>
        </w:rPr>
      </w:pPr>
      <w:r>
        <w:rPr>
          <w:b/>
          <w:bCs/>
          <w:noProof/>
          <w:color w:val="4E1965" w:themeColor="text2"/>
          <w:sz w:val="40"/>
          <w:szCs w:val="40"/>
        </w:rPr>
        <mc:AlternateContent>
          <mc:Choice Requires="wps">
            <w:drawing>
              <wp:anchor distT="0" distB="0" distL="114300" distR="114300" simplePos="0" relativeHeight="251659264" behindDoc="0" locked="0" layoutInCell="1" allowOverlap="1" wp14:anchorId="66E51DAF" wp14:editId="58EFE81C">
                <wp:simplePos x="0" y="0"/>
                <wp:positionH relativeFrom="margin">
                  <wp:align>left</wp:align>
                </wp:positionH>
                <wp:positionV relativeFrom="paragraph">
                  <wp:posOffset>110490</wp:posOffset>
                </wp:positionV>
                <wp:extent cx="6278880" cy="7620"/>
                <wp:effectExtent l="0" t="0" r="26670" b="3048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7888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F2E48B" id="Straight Connector 1" o:spid="_x0000_s1026" alt="&quot;&quot;" style="position:absolute;z-index:251659264;visibility:visible;mso-wrap-style:square;mso-wrap-distance-left:9pt;mso-wrap-distance-top:0;mso-wrap-distance-right:9pt;mso-wrap-distance-bottom:0;mso-position-horizontal:left;mso-position-horizontal-relative:margin;mso-position-vertical:absolute;mso-position-vertical-relative:text" from="0,8.7pt" to="494.4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" strokecolor="black [3200]" strokeweight=".5pt">
                <v:stroke joinstyle="miter"/>
                <w10:wrap anchorx="margin"/>
              </v:line>
            </w:pict>
          </mc:Fallback>
        </mc:AlternateContent>
      </w:r>
    </w:p>
    <w:p w14:paraId="269B4888" w14:textId="6C818C68" w:rsidR="00E13E93" w:rsidRPr="001E4F16" w:rsidRDefault="00E13E93" w:rsidP="00E13E93">
      <w:pPr>
        <w:pStyle w:val="BodytextHTA"/>
      </w:pPr>
      <w:r w:rsidRPr="00F90251">
        <w:rPr>
          <w:rStyle w:val="BodyboldHTAChar"/>
        </w:rPr>
        <w:t>Date:</w:t>
      </w:r>
      <w:r w:rsidRPr="001E4F16">
        <w:tab/>
      </w:r>
      <w:r w:rsidRPr="001E4F16">
        <w:tab/>
      </w:r>
      <w:r>
        <w:tab/>
      </w:r>
      <w:r w:rsidR="00361696">
        <w:t>29</w:t>
      </w:r>
      <w:r w:rsidRPr="001E4F16">
        <w:t xml:space="preserve"> </w:t>
      </w:r>
      <w:r w:rsidR="00361696">
        <w:t>June 2023</w:t>
      </w:r>
    </w:p>
    <w:p w14:paraId="2E3A5888" w14:textId="16E3323A" w:rsidR="00E13E93" w:rsidRPr="00C51520" w:rsidRDefault="00E13E93" w:rsidP="00E13E93">
      <w:pPr>
        <w:pStyle w:val="BodytextHTA"/>
      </w:pPr>
      <w:r w:rsidRPr="00C51520">
        <w:rPr>
          <w:rStyle w:val="BodyboldHTAChar"/>
        </w:rPr>
        <w:t>Paper reference:</w:t>
      </w:r>
      <w:r w:rsidRPr="00C51520">
        <w:tab/>
      </w:r>
      <w:r w:rsidR="005C022B" w:rsidRPr="00C51520">
        <w:t xml:space="preserve">HTA </w:t>
      </w:r>
      <w:r w:rsidR="00605932" w:rsidRPr="00C51520">
        <w:t>19</w:t>
      </w:r>
      <w:r w:rsidRPr="00C51520">
        <w:t>/</w:t>
      </w:r>
      <w:r w:rsidR="00605932" w:rsidRPr="00C51520">
        <w:t>23</w:t>
      </w:r>
    </w:p>
    <w:p w14:paraId="0F632C0E" w14:textId="5233707E" w:rsidR="00E13E93" w:rsidRPr="00C51520" w:rsidRDefault="00E13E93" w:rsidP="00E13E93">
      <w:pPr>
        <w:pStyle w:val="BodytextHTA"/>
      </w:pPr>
      <w:r w:rsidRPr="00C51520">
        <w:rPr>
          <w:rStyle w:val="BodyboldHTAChar"/>
        </w:rPr>
        <w:t>Agenda item:</w:t>
      </w:r>
      <w:r w:rsidRPr="00C51520">
        <w:tab/>
      </w:r>
      <w:r w:rsidR="00B20E8F" w:rsidRPr="00C51520">
        <w:t>13</w:t>
      </w:r>
    </w:p>
    <w:p w14:paraId="6A9DD5F9" w14:textId="68658328" w:rsidR="00E13E93" w:rsidRDefault="00E13E93" w:rsidP="00E13E93">
      <w:pPr>
        <w:pStyle w:val="BodytextHTA"/>
      </w:pPr>
      <w:r w:rsidRPr="004B79F9">
        <w:rPr>
          <w:rStyle w:val="BodyboldHTAChar"/>
        </w:rPr>
        <w:t>Author:</w:t>
      </w:r>
      <w:r>
        <w:tab/>
      </w:r>
      <w:r>
        <w:tab/>
      </w:r>
      <w:r w:rsidR="00C56219">
        <w:t>Jonathan Spencer</w:t>
      </w:r>
    </w:p>
    <w:p w14:paraId="6A369FEE" w14:textId="77777777" w:rsidR="00CE7A32" w:rsidRDefault="00E13E93" w:rsidP="00CE7A32">
      <w:pPr>
        <w:pStyle w:val="BodytextHTA"/>
      </w:pPr>
      <w:r w:rsidRPr="00225711">
        <w:rPr>
          <w:rStyle w:val="BodyboldHTAChar"/>
        </w:rPr>
        <w:t>Protective marking:</w:t>
      </w:r>
      <w:r>
        <w:t xml:space="preserve"> OFFICIAL</w:t>
      </w:r>
    </w:p>
    <w:p w14:paraId="1775605E" w14:textId="7E219AA5" w:rsidR="00E13E93" w:rsidRPr="005F2A8B" w:rsidRDefault="0088734C" w:rsidP="00CE7A32">
      <w:pPr>
        <w:pStyle w:val="BodytextHTA"/>
      </w:pPr>
      <w:r>
        <w:rPr>
          <w:b/>
          <w:bCs/>
          <w:noProof/>
          <w:color w:val="4E1965" w:themeColor="text2"/>
          <w:sz w:val="40"/>
          <w:szCs w:val="40"/>
        </w:rPr>
        <mc:AlternateContent>
          <mc:Choice Requires="wps">
            <w:drawing>
              <wp:anchor distT="0" distB="0" distL="114300" distR="114300" simplePos="0" relativeHeight="251661312" behindDoc="0" locked="0" layoutInCell="1" allowOverlap="1" wp14:anchorId="4F45E6A9" wp14:editId="06A8525E">
                <wp:simplePos x="0" y="0"/>
                <wp:positionH relativeFrom="margin">
                  <wp:align>left</wp:align>
                </wp:positionH>
                <wp:positionV relativeFrom="paragraph">
                  <wp:posOffset>226060</wp:posOffset>
                </wp:positionV>
                <wp:extent cx="6278880" cy="7620"/>
                <wp:effectExtent l="0" t="0" r="26670" b="3048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7888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36BC15" id="Straight Connector 2" o:spid="_x0000_s1026" alt="&quot;&quot;" style="position:absolute;z-index:251661312;visibility:visible;mso-wrap-style:square;mso-wrap-distance-left:9pt;mso-wrap-distance-top:0;mso-wrap-distance-right:9pt;mso-wrap-distance-bottom:0;mso-position-horizontal:left;mso-position-horizontal-relative:margin;mso-position-vertical:absolute;mso-position-vertical-relative:text" from="0,17.8pt" to="494.4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" strokecolor="black [3200]" strokeweight=".5pt">
                <v:stroke joinstyle="miter"/>
                <w10:wrap anchorx="margin"/>
              </v:line>
            </w:pict>
          </mc:Fallback>
        </mc:AlternateContent>
      </w:r>
    </w:p>
    <w:p w14:paraId="0CFEBAB6" w14:textId="630D902D" w:rsidR="00E13E93" w:rsidRPr="008F3376" w:rsidRDefault="00536CEB" w:rsidP="00E13E93">
      <w:pPr>
        <w:pStyle w:val="Heading1HTA"/>
        <w:rPr>
          <w:rFonts w:asciiTheme="majorHAnsi" w:hAnsiTheme="majorHAnsi" w:cstheme="majorHAnsi"/>
        </w:rPr>
      </w:pPr>
      <w:r w:rsidRPr="008F3376">
        <w:rPr>
          <w:rFonts w:asciiTheme="majorHAnsi" w:hAnsiTheme="majorHAnsi" w:cstheme="majorHAnsi"/>
        </w:rPr>
        <w:t>Update on the Communication and Engagement Strat</w:t>
      </w:r>
      <w:r w:rsidR="00E8112F" w:rsidRPr="008F3376">
        <w:rPr>
          <w:rFonts w:asciiTheme="majorHAnsi" w:hAnsiTheme="majorHAnsi" w:cstheme="majorHAnsi"/>
        </w:rPr>
        <w:t>egy</w:t>
      </w:r>
    </w:p>
    <w:p w14:paraId="234D9350" w14:textId="77777777" w:rsidR="00E13E93" w:rsidRPr="001B7486" w:rsidRDefault="00E13E93" w:rsidP="00E13E93">
      <w:pPr>
        <w:pStyle w:val="Heading2HTA"/>
        <w:rPr>
          <w:rFonts w:asciiTheme="majorBidi" w:hAnsiTheme="majorBidi" w:cstheme="majorBidi"/>
        </w:rPr>
      </w:pPr>
      <w:r w:rsidRPr="001B7486">
        <w:rPr>
          <w:rFonts w:asciiTheme="majorBidi" w:hAnsiTheme="majorBidi" w:cstheme="majorBidi"/>
        </w:rPr>
        <w:t>Purpose of paper</w:t>
      </w:r>
    </w:p>
    <w:p w14:paraId="72192A91" w14:textId="20214D93" w:rsidR="00E13E93" w:rsidRPr="00A76E0D" w:rsidRDefault="00F10726" w:rsidP="00E13E93">
      <w:pPr>
        <w:pStyle w:val="NumberedlistHTA"/>
        <w:spacing w:after="160"/>
      </w:pPr>
      <w:r>
        <w:t xml:space="preserve">To provide an update on the </w:t>
      </w:r>
      <w:r w:rsidR="006F7C99">
        <w:t>C</w:t>
      </w:r>
      <w:r>
        <w:t xml:space="preserve">ommunication and </w:t>
      </w:r>
      <w:r w:rsidR="006F7C99">
        <w:t>E</w:t>
      </w:r>
      <w:r>
        <w:t xml:space="preserve">ngagement </w:t>
      </w:r>
      <w:r w:rsidR="006F7C99">
        <w:t>S</w:t>
      </w:r>
      <w:r w:rsidR="00361641">
        <w:t>trategy</w:t>
      </w:r>
      <w:r w:rsidR="00961BD7">
        <w:t>.</w:t>
      </w:r>
    </w:p>
    <w:p w14:paraId="191EBC17" w14:textId="77777777" w:rsidR="00E13E93" w:rsidRPr="001B7486" w:rsidRDefault="00E13E93" w:rsidP="00E13E93">
      <w:pPr>
        <w:pStyle w:val="Heading2HTA"/>
        <w:rPr>
          <w:rFonts w:asciiTheme="majorBidi" w:hAnsiTheme="majorBidi" w:cstheme="majorBidi"/>
        </w:rPr>
      </w:pPr>
      <w:r w:rsidRPr="001B7486">
        <w:rPr>
          <w:rFonts w:asciiTheme="majorBidi" w:hAnsiTheme="majorBidi" w:cstheme="majorBidi"/>
        </w:rPr>
        <w:t>Decision making to date</w:t>
      </w:r>
    </w:p>
    <w:p w14:paraId="4CD04432" w14:textId="647F0F55" w:rsidR="00E13E93" w:rsidRPr="00261C13" w:rsidRDefault="00B85A5A" w:rsidP="008B49CC">
      <w:pPr>
        <w:pStyle w:val="NumberedlistHTA"/>
        <w:spacing w:after="160"/>
      </w:pPr>
      <w:r>
        <w:t xml:space="preserve">The board </w:t>
      </w:r>
      <w:r w:rsidR="003F672F">
        <w:t xml:space="preserve">approved </w:t>
      </w:r>
      <w:r>
        <w:t>the HTA Communication</w:t>
      </w:r>
      <w:r w:rsidR="00376B3E">
        <w:t xml:space="preserve">s </w:t>
      </w:r>
      <w:r>
        <w:t xml:space="preserve">and </w:t>
      </w:r>
      <w:r w:rsidR="003F672F">
        <w:t>Engagement Strategy in May 2023</w:t>
      </w:r>
      <w:r w:rsidR="00FC12E6">
        <w:t>.</w:t>
      </w:r>
      <w:r w:rsidR="6C041BE8">
        <w:t xml:space="preserve"> </w:t>
      </w:r>
      <w:r w:rsidR="00A865BA">
        <w:t xml:space="preserve">SMT </w:t>
      </w:r>
      <w:r w:rsidR="003F672F">
        <w:t>made additional decision</w:t>
      </w:r>
      <w:r w:rsidR="00261C13">
        <w:t>s</w:t>
      </w:r>
      <w:r w:rsidR="003F672F">
        <w:t xml:space="preserve"> on </w:t>
      </w:r>
      <w:r w:rsidR="00C652BB">
        <w:t xml:space="preserve">the </w:t>
      </w:r>
      <w:r w:rsidR="00A865BA">
        <w:t>stakeholder approach</w:t>
      </w:r>
      <w:r w:rsidR="00261C13">
        <w:t xml:space="preserve">, </w:t>
      </w:r>
      <w:r w:rsidR="00C652BB">
        <w:t xml:space="preserve">internal comms activity and </w:t>
      </w:r>
      <w:r w:rsidR="00261C13">
        <w:t>regulator</w:t>
      </w:r>
      <w:r w:rsidR="00C652BB">
        <w:t>y</w:t>
      </w:r>
      <w:r w:rsidR="00261C13">
        <w:t xml:space="preserve"> updates </w:t>
      </w:r>
      <w:r w:rsidR="00A865BA">
        <w:t>in Q2 &amp; Q3</w:t>
      </w:r>
      <w:r w:rsidR="00961BD7">
        <w:t xml:space="preserve"> of 2022</w:t>
      </w:r>
      <w:r w:rsidR="00FC12E6">
        <w:t xml:space="preserve"> to 20</w:t>
      </w:r>
      <w:r w:rsidR="00961BD7">
        <w:t>23</w:t>
      </w:r>
    </w:p>
    <w:p w14:paraId="6CD502DC" w14:textId="7DABC719" w:rsidR="00E13E93" w:rsidRPr="00A76E0D" w:rsidRDefault="00E13E93" w:rsidP="00E13E93">
      <w:pPr>
        <w:pStyle w:val="Heading2HTA"/>
      </w:pPr>
      <w:r>
        <w:t>Action required</w:t>
      </w:r>
    </w:p>
    <w:p w14:paraId="74D25706" w14:textId="5B682F6C" w:rsidR="00B138E3" w:rsidRDefault="00B138E3" w:rsidP="55A9B04B">
      <w:pPr>
        <w:pStyle w:val="NumberedlistHTA"/>
        <w:spacing w:after="160"/>
      </w:pPr>
      <w:r>
        <w:t>To note what has been delivered since the strategy was agreed</w:t>
      </w:r>
      <w:r w:rsidR="001859E4">
        <w:t xml:space="preserve"> in May 2022</w:t>
      </w:r>
      <w:r>
        <w:t xml:space="preserve"> and the plans for 2023</w:t>
      </w:r>
      <w:r w:rsidR="5C12AD84">
        <w:t>/</w:t>
      </w:r>
      <w:r>
        <w:t>24</w:t>
      </w:r>
      <w:r w:rsidR="5FCD6BEA">
        <w:t>.</w:t>
      </w:r>
    </w:p>
    <w:p w14:paraId="2210DFA6" w14:textId="77777777" w:rsidR="00E13E93" w:rsidRPr="00A748DD" w:rsidRDefault="00E13E93" w:rsidP="00A748DD">
      <w:pPr>
        <w:pStyle w:val="Heading2HTA"/>
      </w:pPr>
      <w:r w:rsidRPr="00A748DD">
        <w:t>Background</w:t>
      </w:r>
    </w:p>
    <w:p w14:paraId="2F768AD8" w14:textId="4E74F135" w:rsidR="0040616E" w:rsidRDefault="002007B4" w:rsidP="00E13E93">
      <w:pPr>
        <w:pStyle w:val="NumberedlistHTA"/>
        <w:spacing w:after="160"/>
      </w:pPr>
      <w:r>
        <w:t>O</w:t>
      </w:r>
      <w:r w:rsidR="005420D2">
        <w:t xml:space="preserve">n 5 May 2022 the </w:t>
      </w:r>
      <w:r w:rsidR="30EE1DEE">
        <w:t>Bo</w:t>
      </w:r>
      <w:r w:rsidR="005420D2">
        <w:t xml:space="preserve">ard approved the </w:t>
      </w:r>
      <w:r w:rsidR="00FB1D4B">
        <w:t>Communication</w:t>
      </w:r>
      <w:r w:rsidR="005420D2">
        <w:t xml:space="preserve"> and Engagement Strategy. The strategy </w:t>
      </w:r>
      <w:r w:rsidR="00FB1D4B">
        <w:t xml:space="preserve">outlined four </w:t>
      </w:r>
      <w:r w:rsidR="00DD36C9">
        <w:t>strategic principles</w:t>
      </w:r>
      <w:r w:rsidR="7882D737">
        <w:t>:</w:t>
      </w:r>
      <w:r w:rsidR="00DD36C9">
        <w:t xml:space="preserve"> be </w:t>
      </w:r>
      <w:r w:rsidR="006A2DD5">
        <w:t>p</w:t>
      </w:r>
      <w:r w:rsidR="00DD36C9">
        <w:t xml:space="preserve">resent, </w:t>
      </w:r>
      <w:r w:rsidR="006A2DD5">
        <w:t>b</w:t>
      </w:r>
      <w:r w:rsidR="00DD36C9">
        <w:t xml:space="preserve">e </w:t>
      </w:r>
      <w:r w:rsidR="006A2DD5">
        <w:t>r</w:t>
      </w:r>
      <w:r w:rsidR="00DD36C9">
        <w:t xml:space="preserve">elevant, </w:t>
      </w:r>
      <w:r w:rsidR="006A2DD5">
        <w:t>b</w:t>
      </w:r>
      <w:r w:rsidR="00DD36C9">
        <w:t xml:space="preserve">e </w:t>
      </w:r>
      <w:r w:rsidR="006A2DD5">
        <w:t>p</w:t>
      </w:r>
      <w:r w:rsidR="00DD36C9">
        <w:t xml:space="preserve">roactive, </w:t>
      </w:r>
      <w:r w:rsidR="006A2DD5">
        <w:t>b</w:t>
      </w:r>
      <w:r w:rsidR="00DD36C9">
        <w:t xml:space="preserve">e </w:t>
      </w:r>
      <w:r w:rsidR="006A2DD5">
        <w:t>c</w:t>
      </w:r>
      <w:r w:rsidR="00DD36C9">
        <w:t xml:space="preserve">lear and </w:t>
      </w:r>
      <w:r w:rsidR="006A2DD5">
        <w:t>c</w:t>
      </w:r>
      <w:r w:rsidR="00DD36C9">
        <w:t>onsistent</w:t>
      </w:r>
      <w:r w:rsidR="006A2DD5">
        <w:t>. T</w:t>
      </w:r>
      <w:r w:rsidR="007F7950">
        <w:t>hese principles ha</w:t>
      </w:r>
      <w:r w:rsidR="00972C85">
        <w:t>ve</w:t>
      </w:r>
      <w:r w:rsidR="007F7950">
        <w:t xml:space="preserve"> </w:t>
      </w:r>
      <w:r w:rsidR="0040616E">
        <w:t>shaped the approach taken over the last year.</w:t>
      </w:r>
    </w:p>
    <w:p w14:paraId="378A24C5" w14:textId="77777777" w:rsidR="00C51520" w:rsidRDefault="00C51520" w:rsidP="00C51520">
      <w:pPr>
        <w:pStyle w:val="NumberedlistHTA"/>
        <w:numPr>
          <w:ilvl w:val="0"/>
          <w:numId w:val="0"/>
        </w:numPr>
        <w:spacing w:after="160"/>
        <w:ind w:left="720"/>
      </w:pPr>
    </w:p>
    <w:p w14:paraId="4F18AEBC" w14:textId="77777777" w:rsidR="006F6744" w:rsidRDefault="006F6744" w:rsidP="00990D83">
      <w:pPr>
        <w:pStyle w:val="ListParagraph"/>
      </w:pPr>
    </w:p>
    <w:p w14:paraId="662A7358" w14:textId="78D6B4E6" w:rsidR="009B7914" w:rsidRDefault="0040616E" w:rsidP="00ED63A2">
      <w:pPr>
        <w:pStyle w:val="NumberedlistHTA"/>
        <w:numPr>
          <w:ilvl w:val="0"/>
          <w:numId w:val="31"/>
        </w:numPr>
        <w:spacing w:after="160"/>
      </w:pPr>
      <w:r>
        <w:lastRenderedPageBreak/>
        <w:t xml:space="preserve">It should be noted that delivery </w:t>
      </w:r>
      <w:r w:rsidR="00677903">
        <w:t xml:space="preserve">of </w:t>
      </w:r>
      <w:r>
        <w:t xml:space="preserve">the strategy has </w:t>
      </w:r>
      <w:r w:rsidR="005A7ED4">
        <w:t xml:space="preserve">been against a background of </w:t>
      </w:r>
      <w:r w:rsidR="00DA57FA">
        <w:t xml:space="preserve">staff </w:t>
      </w:r>
      <w:r w:rsidR="005A7ED4">
        <w:t xml:space="preserve">turnover, with two existing team members leaving </w:t>
      </w:r>
      <w:r w:rsidR="00DA57FA">
        <w:t xml:space="preserve">in </w:t>
      </w:r>
      <w:r w:rsidR="00AF69DC">
        <w:t xml:space="preserve">Q1 and Q2 and new </w:t>
      </w:r>
      <w:r w:rsidR="008B0E95">
        <w:t xml:space="preserve">members joining in </w:t>
      </w:r>
      <w:r w:rsidR="00972C85">
        <w:t xml:space="preserve">Q1 and </w:t>
      </w:r>
      <w:r w:rsidR="008B0E95">
        <w:t xml:space="preserve">Q3. </w:t>
      </w:r>
      <w:r w:rsidR="00DA57FA">
        <w:t xml:space="preserve">The team now </w:t>
      </w:r>
      <w:r w:rsidR="007929BA">
        <w:t>consists of Head of Communications</w:t>
      </w:r>
      <w:r w:rsidR="00256E96">
        <w:t xml:space="preserve"> and Engagement</w:t>
      </w:r>
      <w:r w:rsidR="007929BA">
        <w:t>, Stakeholder Manager, Communications Officer and Content Designer.</w:t>
      </w:r>
    </w:p>
    <w:p w14:paraId="7D139690" w14:textId="77777777" w:rsidR="00563701" w:rsidRPr="00001B9B" w:rsidRDefault="00563701" w:rsidP="00001B9B">
      <w:pPr>
        <w:pStyle w:val="Heading2HTA"/>
      </w:pPr>
      <w:r>
        <w:t>Media</w:t>
      </w:r>
    </w:p>
    <w:p w14:paraId="7383FB36" w14:textId="2290E842" w:rsidR="00563701" w:rsidRDefault="00563701" w:rsidP="00AD2211">
      <w:pPr>
        <w:pStyle w:val="NumberedlistHTA"/>
        <w:spacing w:after="160"/>
        <w:ind w:left="714" w:hanging="357"/>
      </w:pPr>
      <w:r>
        <w:t>Engagement with the media has gradually increased throughout the year. There has been work in the background to review and improve our contact lists, drive up our responsiveness to enquiries and shift the internal culture to be more open to engaging with the media. Whenever possible</w:t>
      </w:r>
      <w:r w:rsidR="10409087">
        <w:t>,</w:t>
      </w:r>
      <w:r>
        <w:t xml:space="preserve"> we provided a spokesperson response and we have put forward </w:t>
      </w:r>
      <w:r w:rsidR="00AD49ED">
        <w:t>H</w:t>
      </w:r>
      <w:r>
        <w:t xml:space="preserve">eads of </w:t>
      </w:r>
      <w:r w:rsidR="00AD49ED">
        <w:t>R</w:t>
      </w:r>
      <w:r>
        <w:t xml:space="preserve">egulation and a </w:t>
      </w:r>
      <w:r w:rsidR="00AD49ED">
        <w:t>R</w:t>
      </w:r>
      <w:r>
        <w:t xml:space="preserve">egulation </w:t>
      </w:r>
      <w:r w:rsidR="00AD49ED">
        <w:t>M</w:t>
      </w:r>
      <w:r>
        <w:t>anager to provide journalists with background briefings. This shift has also seen an increase in enquires we receive.</w:t>
      </w:r>
      <w:r w:rsidR="005545B6">
        <w:t xml:space="preserve"> </w:t>
      </w:r>
    </w:p>
    <w:p w14:paraId="29492BD9" w14:textId="77777777" w:rsidR="00563701" w:rsidRPr="00F17EA7" w:rsidRDefault="00563701" w:rsidP="00A748DD">
      <w:pPr>
        <w:pStyle w:val="Heading3HTA"/>
      </w:pPr>
      <w:r>
        <w:t>Moving forward</w:t>
      </w:r>
    </w:p>
    <w:p w14:paraId="65FB4EBF" w14:textId="05A1FA32" w:rsidR="00563701" w:rsidRDefault="00563701" w:rsidP="00563701">
      <w:pPr>
        <w:pStyle w:val="NumberedlistHTA"/>
      </w:pPr>
      <w:r>
        <w:t xml:space="preserve">We </w:t>
      </w:r>
      <w:r w:rsidR="006D0E8C">
        <w:t xml:space="preserve">aim </w:t>
      </w:r>
      <w:r>
        <w:t>to deliver two proactive stories a quarter</w:t>
      </w:r>
      <w:r w:rsidR="00075551">
        <w:t xml:space="preserve">, covering the work of the HTA, this will </w:t>
      </w:r>
      <w:r w:rsidR="00ED5F6E">
        <w:t xml:space="preserve">include </w:t>
      </w:r>
      <w:r w:rsidR="00075551">
        <w:t xml:space="preserve">updates to guidance, </w:t>
      </w:r>
      <w:r w:rsidR="00ED5F6E">
        <w:t>new or innovative licence approvals</w:t>
      </w:r>
      <w:r w:rsidR="00061A4F">
        <w:t xml:space="preserve"> and HTA business such as the annual report and </w:t>
      </w:r>
      <w:r w:rsidR="00075551">
        <w:t>business plan</w:t>
      </w:r>
      <w:r w:rsidR="00061A4F">
        <w:t>.</w:t>
      </w:r>
      <w:r w:rsidR="00ED5F6E">
        <w:t xml:space="preserve">  </w:t>
      </w:r>
      <w:r>
        <w:t xml:space="preserve">To supplement </w:t>
      </w:r>
      <w:r w:rsidR="0B579E19">
        <w:t>this,</w:t>
      </w:r>
      <w:r>
        <w:t xml:space="preserve"> we have increased the use of blogs and use of HTA data to highlight activity on the website and social media. For example, every month we now publish the live donation approvals data and are working with colleagues to agree a plan to increase proactive messages around our data releases and inspection reports. A forward look of activity can be found at Annex A</w:t>
      </w:r>
      <w:r w:rsidR="008F5633">
        <w:t>.</w:t>
      </w:r>
    </w:p>
    <w:p w14:paraId="2EB36A08" w14:textId="375228FD" w:rsidR="009B7914" w:rsidRPr="009B7914" w:rsidRDefault="007B45BB" w:rsidP="00001B9B">
      <w:pPr>
        <w:pStyle w:val="Heading2HTA"/>
      </w:pPr>
      <w:r>
        <w:t>S</w:t>
      </w:r>
      <w:r w:rsidR="009B7914">
        <w:t>takeholder</w:t>
      </w:r>
      <w:r w:rsidR="00AE6CC2">
        <w:t xml:space="preserve"> relations</w:t>
      </w:r>
    </w:p>
    <w:p w14:paraId="10C6CB69" w14:textId="705EB259" w:rsidR="00F3462D" w:rsidRDefault="00F3462D" w:rsidP="0064023C">
      <w:pPr>
        <w:pStyle w:val="NumberedlistHTA"/>
        <w:spacing w:after="160"/>
      </w:pPr>
      <w:r>
        <w:t>The Communications and Engagement Strategy included re-establishing stakeholder groups</w:t>
      </w:r>
      <w:r w:rsidR="00E57C8B">
        <w:t xml:space="preserve">. </w:t>
      </w:r>
      <w:r>
        <w:t xml:space="preserve">Internal feedback had been </w:t>
      </w:r>
      <w:r w:rsidR="00A4078D">
        <w:t>t</w:t>
      </w:r>
      <w:r w:rsidR="00771228">
        <w:t xml:space="preserve">o change the governance and </w:t>
      </w:r>
      <w:r w:rsidR="00685052">
        <w:t xml:space="preserve">structure to ensure they were reflective of all sectors and could work as a useful tool to </w:t>
      </w:r>
      <w:r w:rsidR="00A4078D">
        <w:t xml:space="preserve">listen </w:t>
      </w:r>
      <w:r w:rsidR="00BC05EE">
        <w:t xml:space="preserve">and engage with </w:t>
      </w:r>
      <w:r w:rsidR="00AA6D3C">
        <w:t>representative organisations across</w:t>
      </w:r>
      <w:r w:rsidR="00634EA1">
        <w:t xml:space="preserve"> the sectors we regulate</w:t>
      </w:r>
      <w:r w:rsidR="00685052">
        <w:t>.</w:t>
      </w:r>
    </w:p>
    <w:p w14:paraId="021C80D4" w14:textId="147208D2" w:rsidR="00B4222F" w:rsidRPr="00F3462D" w:rsidRDefault="00B4222F" w:rsidP="00B4222F">
      <w:pPr>
        <w:pStyle w:val="Heading3HTA"/>
      </w:pPr>
      <w:r>
        <w:t>Events</w:t>
      </w:r>
    </w:p>
    <w:p w14:paraId="1057CD6A" w14:textId="10CE3254" w:rsidR="00F3462D" w:rsidRDefault="00F3462D" w:rsidP="0064023C">
      <w:pPr>
        <w:pStyle w:val="NumberedlistHTA"/>
        <w:spacing w:after="160"/>
      </w:pPr>
      <w:r>
        <w:t xml:space="preserve">The approach outlined (summer 2022) was for a series of sector focused engagements in </w:t>
      </w:r>
      <w:r w:rsidR="000B4E67">
        <w:t>Q</w:t>
      </w:r>
      <w:r>
        <w:t xml:space="preserve">4 and roundtables </w:t>
      </w:r>
      <w:r w:rsidR="00EA5361">
        <w:t>in</w:t>
      </w:r>
      <w:r w:rsidR="48C77601">
        <w:t>-</w:t>
      </w:r>
      <w:r w:rsidR="00EA5361">
        <w:t xml:space="preserve">between. </w:t>
      </w:r>
      <w:r w:rsidR="000B4E67">
        <w:t xml:space="preserve">Following executive review a revised approach was rolled out in Q4, with </w:t>
      </w:r>
      <w:r>
        <w:t>more structured sector engagement forums</w:t>
      </w:r>
      <w:r w:rsidR="0096344F">
        <w:t xml:space="preserve"> </w:t>
      </w:r>
      <w:r>
        <w:t xml:space="preserve">twice a year, with </w:t>
      </w:r>
      <w:r w:rsidR="00D33B8F">
        <w:t xml:space="preserve">the option for </w:t>
      </w:r>
      <w:r>
        <w:t>roundtables between</w:t>
      </w:r>
      <w:r w:rsidR="004C75F4">
        <w:t>.</w:t>
      </w:r>
    </w:p>
    <w:p w14:paraId="006225BA" w14:textId="77777777" w:rsidR="006F6744" w:rsidRDefault="0041346B" w:rsidP="0064023C">
      <w:pPr>
        <w:pStyle w:val="NumberedlistHTA"/>
        <w:spacing w:after="160"/>
      </w:pPr>
      <w:r>
        <w:t xml:space="preserve">To align with a more modern approach, the forums and roundtables </w:t>
      </w:r>
      <w:r w:rsidR="003454FC">
        <w:t xml:space="preserve">are </w:t>
      </w:r>
      <w:r>
        <w:t>reported via blogs externally</w:t>
      </w:r>
      <w:r w:rsidR="00471F38">
        <w:t xml:space="preserve"> </w:t>
      </w:r>
      <w:r w:rsidR="002E7F4E">
        <w:t xml:space="preserve">and </w:t>
      </w:r>
      <w:r w:rsidR="00471F38">
        <w:t xml:space="preserve">supported by internal </w:t>
      </w:r>
      <w:r>
        <w:t>meeting notes</w:t>
      </w:r>
      <w:r w:rsidR="00471F38">
        <w:t xml:space="preserve">.  </w:t>
      </w:r>
    </w:p>
    <w:p w14:paraId="6D21F1FB" w14:textId="77777777" w:rsidR="003B7C30" w:rsidRDefault="003B7C30" w:rsidP="003B7C30">
      <w:pPr>
        <w:pStyle w:val="NumberedlistHTA"/>
        <w:numPr>
          <w:ilvl w:val="0"/>
          <w:numId w:val="0"/>
        </w:numPr>
        <w:spacing w:after="160"/>
        <w:ind w:left="720"/>
      </w:pPr>
    </w:p>
    <w:p w14:paraId="21B59D3D" w14:textId="0E94E000" w:rsidR="002351DD" w:rsidRDefault="00471F38" w:rsidP="00372C53">
      <w:pPr>
        <w:pStyle w:val="NumberedlistHTA"/>
        <w:numPr>
          <w:ilvl w:val="0"/>
          <w:numId w:val="0"/>
        </w:numPr>
        <w:spacing w:after="160"/>
        <w:ind w:left="720"/>
      </w:pPr>
      <w:r>
        <w:lastRenderedPageBreak/>
        <w:t xml:space="preserve">In Q3 there was a roundtable with the Devolved </w:t>
      </w:r>
      <w:r w:rsidR="002E7F4E">
        <w:t>A</w:t>
      </w:r>
      <w:r>
        <w:t xml:space="preserve">dministrations and </w:t>
      </w:r>
      <w:r w:rsidR="00233A97">
        <w:t>in Q4 sector</w:t>
      </w:r>
      <w:r w:rsidR="002351DD">
        <w:t>-focused forums cover</w:t>
      </w:r>
      <w:r w:rsidR="00232672">
        <w:t>ed</w:t>
      </w:r>
      <w:r w:rsidR="002351DD">
        <w:t xml:space="preserve"> Post Mortem, Anatomy, Human Application and Organ Donation and Transplantation.</w:t>
      </w:r>
    </w:p>
    <w:p w14:paraId="6B530A3B" w14:textId="399F72E9" w:rsidR="00194F80" w:rsidRPr="00F3338A" w:rsidRDefault="002351DD" w:rsidP="0064023C">
      <w:pPr>
        <w:pStyle w:val="NumberedlistHTA"/>
        <w:spacing w:after="160"/>
      </w:pPr>
      <w:r>
        <w:t>The</w:t>
      </w:r>
      <w:r w:rsidR="00130C87">
        <w:t xml:space="preserve"> forums came together virtually, and feedback from attendees was</w:t>
      </w:r>
      <w:r w:rsidR="00B14E4A">
        <w:t xml:space="preserve"> positive overall. A</w:t>
      </w:r>
      <w:r w:rsidR="00B14E4A" w:rsidRPr="55A9B04B">
        <w:rPr>
          <w:color w:val="2B2B2B"/>
        </w:rPr>
        <w:t xml:space="preserve"> common thread was the importance of collaboration and engagement with the sectors we regulate.</w:t>
      </w:r>
    </w:p>
    <w:p w14:paraId="56C7DC3E" w14:textId="2CD52587" w:rsidR="00F3338A" w:rsidRPr="0040705E" w:rsidRDefault="00F3338A" w:rsidP="00F3338A">
      <w:pPr>
        <w:pStyle w:val="NumberedlistHTA"/>
        <w:rPr>
          <w:rStyle w:val="Emphasis"/>
          <w:i w:val="0"/>
          <w:iCs w:val="0"/>
          <w:color w:val="auto"/>
        </w:rPr>
      </w:pPr>
      <w:r w:rsidRPr="55A9B04B">
        <w:rPr>
          <w:rStyle w:val="Emphasis"/>
          <w:i w:val="0"/>
          <w:iCs w:val="0"/>
          <w:color w:val="auto"/>
        </w:rPr>
        <w:t>Blog posts about HTA stakeholder engagement activity</w:t>
      </w:r>
      <w:r w:rsidR="00882971" w:rsidRPr="55A9B04B">
        <w:rPr>
          <w:rStyle w:val="Emphasis"/>
          <w:i w:val="0"/>
          <w:iCs w:val="0"/>
          <w:color w:val="auto"/>
        </w:rPr>
        <w:t xml:space="preserve"> are below.</w:t>
      </w:r>
    </w:p>
    <w:p w14:paraId="4C5912AF" w14:textId="77777777" w:rsidR="00F3338A" w:rsidRDefault="00920847" w:rsidP="00F3338A">
      <w:pPr>
        <w:pStyle w:val="NumberedlistHTA"/>
        <w:numPr>
          <w:ilvl w:val="0"/>
          <w:numId w:val="30"/>
        </w:numPr>
      </w:pPr>
      <w:hyperlink r:id="rId14" w:history="1">
        <w:r w:rsidR="00F3338A">
          <w:rPr>
            <w:rStyle w:val="Hyperlink"/>
          </w:rPr>
          <w:t>HTA and devolved administrations - working together | Blog | Human Tissue Authority</w:t>
        </w:r>
      </w:hyperlink>
    </w:p>
    <w:p w14:paraId="102EAD73" w14:textId="77777777" w:rsidR="00F3338A" w:rsidRDefault="00920847" w:rsidP="00F3338A">
      <w:pPr>
        <w:pStyle w:val="NumberedlistHTA"/>
        <w:numPr>
          <w:ilvl w:val="0"/>
          <w:numId w:val="30"/>
        </w:numPr>
      </w:pPr>
      <w:hyperlink r:id="rId15" w:history="1">
        <w:r w:rsidR="00F3338A">
          <w:rPr>
            <w:rStyle w:val="Hyperlink"/>
          </w:rPr>
          <w:t>Introducing our sector-focused stakeholder forums | Blog | Human Tissue Authority (hta.gov.uk)</w:t>
        </w:r>
      </w:hyperlink>
    </w:p>
    <w:p w14:paraId="69C0E180" w14:textId="77777777" w:rsidR="00F3338A" w:rsidRPr="003D09A1" w:rsidRDefault="00920847" w:rsidP="00F3338A">
      <w:pPr>
        <w:pStyle w:val="NumberedlistHTA"/>
        <w:numPr>
          <w:ilvl w:val="0"/>
          <w:numId w:val="30"/>
        </w:numPr>
        <w:rPr>
          <w:rStyle w:val="Emphasis"/>
          <w:b/>
          <w:bCs/>
          <w:i w:val="0"/>
          <w:iCs w:val="0"/>
          <w:color w:val="auto"/>
        </w:rPr>
      </w:pPr>
      <w:hyperlink r:id="rId16" w:history="1">
        <w:r w:rsidR="00F3338A">
          <w:rPr>
            <w:rStyle w:val="Hyperlink"/>
          </w:rPr>
          <w:t>An update on our stakeholder forums for Anatomy, Human Application and ODT | Blog | Human Tissue Authority (hta.gov.uk)</w:t>
        </w:r>
      </w:hyperlink>
    </w:p>
    <w:p w14:paraId="3A414971" w14:textId="77777777" w:rsidR="00B4222F" w:rsidRDefault="00B4222F" w:rsidP="00B4222F">
      <w:pPr>
        <w:pStyle w:val="NumberedlistHTA"/>
        <w:spacing w:after="160"/>
      </w:pPr>
      <w:r>
        <w:t>In March 2023 we attended the NHSBT/BTS congress in Edinburgh and for the first time had a modest stand. Footfall and engagement with colleagues on the stand was steady and provided an opportunity to engage with a range of stakeholders. We have supported regulation colleagues providing training presentations at events in the PM sector.</w:t>
      </w:r>
    </w:p>
    <w:p w14:paraId="68C47964" w14:textId="07144D76" w:rsidR="000616E4" w:rsidRDefault="000616E4" w:rsidP="000616E4">
      <w:pPr>
        <w:pStyle w:val="Heading3HTA"/>
      </w:pPr>
      <w:r>
        <w:t>Newsletters and Alerts</w:t>
      </w:r>
    </w:p>
    <w:p w14:paraId="2430581B" w14:textId="4EFA6266" w:rsidR="00F3338A" w:rsidRDefault="00194F80" w:rsidP="00F3338A">
      <w:pPr>
        <w:pStyle w:val="NumberedlistHTA"/>
        <w:spacing w:after="160"/>
      </w:pPr>
      <w:r>
        <w:t xml:space="preserve">We have shifted the stakeholder newsletter from every </w:t>
      </w:r>
      <w:r w:rsidR="00D629AE">
        <w:t xml:space="preserve">two </w:t>
      </w:r>
      <w:r>
        <w:t>month</w:t>
      </w:r>
      <w:r w:rsidR="007A4DD6">
        <w:t>s</w:t>
      </w:r>
      <w:r>
        <w:t xml:space="preserve"> to quarterly. This change follow</w:t>
      </w:r>
      <w:r w:rsidR="00E1745E">
        <w:t>ed</w:t>
      </w:r>
      <w:r>
        <w:t xml:space="preserve"> an assessment </w:t>
      </w:r>
      <w:r w:rsidR="00D629AE">
        <w:t xml:space="preserve">of </w:t>
      </w:r>
      <w:r>
        <w:t>the newsletter performance and in recognition of the quality and quantity of updates regulations teams were able to provide. With a lower frequency, the newsletters contain more information and there has been a slight increase in engagement with them</w:t>
      </w:r>
      <w:r w:rsidR="00EB38F2">
        <w:t>.</w:t>
      </w:r>
    </w:p>
    <w:p w14:paraId="44856FD3" w14:textId="1AF7BE3D" w:rsidR="00EE2EB7" w:rsidRDefault="00EE2EB7" w:rsidP="00EE2EB7">
      <w:pPr>
        <w:pStyle w:val="NumberedlistHTA"/>
        <w:spacing w:after="160"/>
      </w:pPr>
      <w:r>
        <w:t xml:space="preserve">In Q3, </w:t>
      </w:r>
      <w:r w:rsidR="00743248">
        <w:t xml:space="preserve">we introduced regulatory updates </w:t>
      </w:r>
      <w:r>
        <w:t>to build flexibility to how we message establishments</w:t>
      </w:r>
      <w:r w:rsidR="00743248">
        <w:t>.</w:t>
      </w:r>
      <w:r w:rsidR="076C5B33">
        <w:t xml:space="preserve"> </w:t>
      </w:r>
      <w:r>
        <w:t xml:space="preserve">These sit at a level below alerts. </w:t>
      </w:r>
      <w:r w:rsidRPr="55A9B04B">
        <w:rPr>
          <w:b/>
          <w:bCs/>
        </w:rPr>
        <w:t>Alerts</w:t>
      </w:r>
      <w:r>
        <w:t xml:space="preserve"> are now issued w</w:t>
      </w:r>
      <w:r w:rsidRPr="55A9B04B">
        <w:rPr>
          <w:rStyle w:val="normaltextrun"/>
        </w:rPr>
        <w:t xml:space="preserve">hen immediate action might be needed to protect patient safety. </w:t>
      </w:r>
      <w:r w:rsidRPr="55A9B04B">
        <w:rPr>
          <w:rStyle w:val="normaltextrun"/>
          <w:b/>
          <w:bCs/>
        </w:rPr>
        <w:t>Updates</w:t>
      </w:r>
      <w:r w:rsidRPr="55A9B04B">
        <w:rPr>
          <w:rStyle w:val="normaltextrun"/>
        </w:rPr>
        <w:t xml:space="preserve"> are used when the standards or guidance are changed or </w:t>
      </w:r>
      <w:r w:rsidR="00CF5D19" w:rsidRPr="55A9B04B">
        <w:rPr>
          <w:rStyle w:val="normaltextrun"/>
        </w:rPr>
        <w:t>updated,</w:t>
      </w:r>
      <w:r w:rsidR="0DD2F197" w:rsidRPr="55A9B04B">
        <w:rPr>
          <w:rStyle w:val="normaltextrun"/>
        </w:rPr>
        <w:t xml:space="preserve"> and other important but non-urgent information needs to be relayed</w:t>
      </w:r>
      <w:r w:rsidRPr="55A9B04B">
        <w:rPr>
          <w:rStyle w:val="normaltextrun"/>
        </w:rPr>
        <w:t xml:space="preserve">. In </w:t>
      </w:r>
      <w:r w:rsidR="006A56EE" w:rsidRPr="55A9B04B">
        <w:rPr>
          <w:rStyle w:val="normaltextrun"/>
        </w:rPr>
        <w:t>A</w:t>
      </w:r>
      <w:r w:rsidRPr="55A9B04B">
        <w:rPr>
          <w:rStyle w:val="normaltextrun"/>
        </w:rPr>
        <w:t>nnex B you can see data on the performance of the stakeholder newsletters and regulatory alerts and updates.</w:t>
      </w:r>
    </w:p>
    <w:p w14:paraId="1FC7AF09" w14:textId="4026F97B" w:rsidR="007B45BB" w:rsidRPr="007B45BB" w:rsidRDefault="007B45BB" w:rsidP="00C5153E">
      <w:pPr>
        <w:pStyle w:val="Heading3HTA"/>
      </w:pPr>
      <w:r>
        <w:t>Moving forward</w:t>
      </w:r>
    </w:p>
    <w:p w14:paraId="68CEF099" w14:textId="2DA8E0E7" w:rsidR="000E55AA" w:rsidRPr="000E55AA" w:rsidRDefault="00887DDD" w:rsidP="0064023C">
      <w:pPr>
        <w:pStyle w:val="NumberedlistHTA"/>
        <w:spacing w:after="160"/>
      </w:pPr>
      <w:r>
        <w:t xml:space="preserve">Summer roundtables are </w:t>
      </w:r>
      <w:r w:rsidR="00783F9B">
        <w:t>being scoped</w:t>
      </w:r>
      <w:r>
        <w:t xml:space="preserve">. We are exploring opportunities to work with the National Crime Agency to focus on </w:t>
      </w:r>
      <w:r w:rsidR="00212F65">
        <w:t xml:space="preserve">trafficking </w:t>
      </w:r>
      <w:r w:rsidR="008B1635">
        <w:t xml:space="preserve">for </w:t>
      </w:r>
      <w:r w:rsidR="00187F0B">
        <w:t>o</w:t>
      </w:r>
      <w:r w:rsidR="00212F65">
        <w:t xml:space="preserve">rgan </w:t>
      </w:r>
      <w:r w:rsidR="00187F0B">
        <w:t>d</w:t>
      </w:r>
      <w:r w:rsidR="00212F65">
        <w:t xml:space="preserve">onation and transplantation and </w:t>
      </w:r>
      <w:r w:rsidR="00650F34">
        <w:t xml:space="preserve">are developing </w:t>
      </w:r>
      <w:r w:rsidR="00F72EA4">
        <w:t xml:space="preserve">a roundtable on the management of the deceased </w:t>
      </w:r>
      <w:r w:rsidR="005E1F52">
        <w:t xml:space="preserve">for </w:t>
      </w:r>
      <w:r w:rsidR="00F72EA4">
        <w:t>July</w:t>
      </w:r>
      <w:r w:rsidR="00F72EA4" w:rsidRPr="000E55AA">
        <w:rPr>
          <w:color w:val="auto"/>
        </w:rPr>
        <w:t>.</w:t>
      </w:r>
      <w:r w:rsidR="00450FCB" w:rsidRPr="000E55AA">
        <w:rPr>
          <w:color w:val="auto"/>
        </w:rPr>
        <w:t xml:space="preserve"> </w:t>
      </w:r>
    </w:p>
    <w:p w14:paraId="6E8FC47C" w14:textId="64F0715A" w:rsidR="00F3462D" w:rsidRPr="00F3462D" w:rsidRDefault="0098457D" w:rsidP="0064023C">
      <w:pPr>
        <w:pStyle w:val="NumberedlistHTA"/>
        <w:spacing w:after="160"/>
      </w:pPr>
      <w:r w:rsidRPr="000E55AA">
        <w:rPr>
          <w:color w:val="2B2B2B"/>
        </w:rPr>
        <w:lastRenderedPageBreak/>
        <w:t>The plan is for the</w:t>
      </w:r>
      <w:r w:rsidR="00D52E56" w:rsidRPr="000E55AA">
        <w:rPr>
          <w:color w:val="2B2B2B"/>
        </w:rPr>
        <w:t xml:space="preserve"> sector-focused forums </w:t>
      </w:r>
      <w:r w:rsidRPr="000E55AA">
        <w:rPr>
          <w:color w:val="2B2B2B"/>
        </w:rPr>
        <w:t>to be held twice yearly in Q1 and Q3. With the next set planned for autumn 2023. The autumn series will also include engagement with public display and research</w:t>
      </w:r>
      <w:r w:rsidR="00C20D32">
        <w:rPr>
          <w:color w:val="2B2B2B"/>
        </w:rPr>
        <w:t>.</w:t>
      </w:r>
    </w:p>
    <w:p w14:paraId="711D099F" w14:textId="0ADB22FC" w:rsidR="00AE4E27" w:rsidRDefault="0073087C" w:rsidP="0064023C">
      <w:pPr>
        <w:pStyle w:val="NumberedlistHTA"/>
        <w:spacing w:after="160"/>
      </w:pPr>
      <w:r>
        <w:t xml:space="preserve">We are currently scoping options for </w:t>
      </w:r>
      <w:r w:rsidR="00CF5D19">
        <w:t>face-to-face</w:t>
      </w:r>
      <w:r>
        <w:t xml:space="preserve"> </w:t>
      </w:r>
      <w:r w:rsidR="004665C2">
        <w:t xml:space="preserve">activity </w:t>
      </w:r>
      <w:r w:rsidR="00A91DB6">
        <w:t>either later in 2023 and</w:t>
      </w:r>
      <w:r w:rsidR="008E02A1">
        <w:t>/</w:t>
      </w:r>
      <w:r w:rsidR="00A91DB6">
        <w:t xml:space="preserve">or </w:t>
      </w:r>
      <w:r w:rsidR="008E02A1">
        <w:t xml:space="preserve">2024. </w:t>
      </w:r>
      <w:r w:rsidR="00AF33D6">
        <w:t xml:space="preserve">We </w:t>
      </w:r>
      <w:r w:rsidR="002C0B63">
        <w:t xml:space="preserve">will update the </w:t>
      </w:r>
      <w:r w:rsidR="00C20D32">
        <w:t>B</w:t>
      </w:r>
      <w:r w:rsidR="002C0B63">
        <w:t>oard on their involve</w:t>
      </w:r>
      <w:r w:rsidR="00C20D32">
        <w:t>ment</w:t>
      </w:r>
      <w:r w:rsidR="002C0B63">
        <w:t xml:space="preserve"> with these</w:t>
      </w:r>
      <w:r w:rsidR="0064023C">
        <w:t xml:space="preserve"> as the plans become firmer</w:t>
      </w:r>
      <w:r w:rsidR="002C0B63">
        <w:t>.</w:t>
      </w:r>
    </w:p>
    <w:p w14:paraId="2041BA02" w14:textId="1ECBBEC7" w:rsidR="0041729F" w:rsidRDefault="00356DE4" w:rsidP="007E04B7">
      <w:pPr>
        <w:pStyle w:val="Heading2HTA"/>
      </w:pPr>
      <w:r>
        <w:t>Website</w:t>
      </w:r>
    </w:p>
    <w:p w14:paraId="3792EBEC" w14:textId="03F19DBA" w:rsidR="00A30162" w:rsidRDefault="000D3E03" w:rsidP="00A30162">
      <w:pPr>
        <w:pStyle w:val="NumberedlistHTA"/>
      </w:pPr>
      <w:r w:rsidRPr="00CC333C">
        <w:rPr>
          <w:rFonts w:asciiTheme="minorHAnsi" w:hAnsiTheme="minorHAnsi" w:cstheme="minorHAnsi"/>
          <w:color w:val="2B2B2B"/>
        </w:rPr>
        <w:t xml:space="preserve">At the end of March </w:t>
      </w:r>
      <w:r w:rsidR="00360EEF" w:rsidRPr="00CC333C">
        <w:rPr>
          <w:rFonts w:asciiTheme="minorHAnsi" w:hAnsiTheme="minorHAnsi" w:cstheme="minorHAnsi"/>
          <w:color w:val="2B2B2B"/>
        </w:rPr>
        <w:t xml:space="preserve">2022 the HTA website </w:t>
      </w:r>
      <w:r w:rsidRPr="00CC333C">
        <w:rPr>
          <w:rFonts w:asciiTheme="minorHAnsi" w:hAnsiTheme="minorHAnsi" w:cstheme="minorHAnsi"/>
          <w:color w:val="2B2B2B"/>
        </w:rPr>
        <w:t>passed the final assessment of NHSX’s quality assurance scheme which allow</w:t>
      </w:r>
      <w:r w:rsidR="00360EEF" w:rsidRPr="00CC333C">
        <w:rPr>
          <w:rFonts w:asciiTheme="minorHAnsi" w:hAnsiTheme="minorHAnsi" w:cstheme="minorHAnsi"/>
          <w:color w:val="2B2B2B"/>
        </w:rPr>
        <w:t xml:space="preserve">ed the site to </w:t>
      </w:r>
      <w:r w:rsidRPr="00CC333C">
        <w:rPr>
          <w:rFonts w:asciiTheme="minorHAnsi" w:hAnsiTheme="minorHAnsi" w:cstheme="minorHAnsi"/>
          <w:color w:val="2B2B2B"/>
        </w:rPr>
        <w:t>move from public beta, into the live</w:t>
      </w:r>
      <w:r w:rsidR="00360EEF" w:rsidRPr="00CC333C">
        <w:rPr>
          <w:rFonts w:asciiTheme="minorHAnsi" w:hAnsiTheme="minorHAnsi" w:cstheme="minorHAnsi"/>
          <w:color w:val="2B2B2B"/>
        </w:rPr>
        <w:t>.</w:t>
      </w:r>
      <w:r w:rsidR="00360EEF">
        <w:rPr>
          <w:rFonts w:ascii="Source Sans Pro" w:hAnsi="Source Sans Pro"/>
          <w:color w:val="2B2B2B"/>
          <w:sz w:val="30"/>
          <w:szCs w:val="30"/>
        </w:rPr>
        <w:t xml:space="preserve"> </w:t>
      </w:r>
      <w:r w:rsidR="00A30162">
        <w:t>Since then</w:t>
      </w:r>
      <w:r w:rsidR="4EECCDB8">
        <w:t>,</w:t>
      </w:r>
      <w:r w:rsidR="00A30162">
        <w:t xml:space="preserve"> the focus has been on incremental </w:t>
      </w:r>
      <w:r w:rsidR="00231CFA">
        <w:t xml:space="preserve">content </w:t>
      </w:r>
      <w:r w:rsidR="00A30162">
        <w:t>improvements and driving more traffic. We have built a section where users can find the most recent inspection reports and increase</w:t>
      </w:r>
      <w:r w:rsidR="00580DBC">
        <w:t>d</w:t>
      </w:r>
      <w:r w:rsidR="00A30162">
        <w:t xml:space="preserve"> the number of news items published on the site. </w:t>
      </w:r>
    </w:p>
    <w:p w14:paraId="1A7194B4" w14:textId="2EEACBCB" w:rsidR="00A30162" w:rsidRDefault="00A30162" w:rsidP="00A30162">
      <w:pPr>
        <w:pStyle w:val="NumberedlistHTA"/>
      </w:pPr>
      <w:r>
        <w:t>In Q4 the website was independently audited by GDS for accessibility. UK law required all public sector websites to be fully compliant with the</w:t>
      </w:r>
      <w:r w:rsidR="00767177">
        <w:t xml:space="preserve"> Web</w:t>
      </w:r>
      <w:r w:rsidR="00B358C4">
        <w:t xml:space="preserve"> </w:t>
      </w:r>
      <w:r w:rsidR="00EC59F0">
        <w:t xml:space="preserve">Content </w:t>
      </w:r>
      <w:r w:rsidR="00B358C4">
        <w:t>Accessibility</w:t>
      </w:r>
      <w:r w:rsidR="00EC59F0">
        <w:t xml:space="preserve"> Guidance</w:t>
      </w:r>
      <w:r>
        <w:t xml:space="preserve"> </w:t>
      </w:r>
      <w:r w:rsidR="00EC59F0">
        <w:t>(</w:t>
      </w:r>
      <w:r>
        <w:t>WCAG 2.</w:t>
      </w:r>
      <w:r w:rsidR="00EC59F0">
        <w:t>1)</w:t>
      </w:r>
      <w:r>
        <w:t xml:space="preserve"> AA accessibility standa</w:t>
      </w:r>
      <w:r w:rsidRPr="00D947D0">
        <w:t>rds by 28 September 2020, or be demonstratively working towards this standard.</w:t>
      </w:r>
      <w:r w:rsidR="005D7747" w:rsidRPr="00D947D0">
        <w:t xml:space="preserve"> The </w:t>
      </w:r>
      <w:r w:rsidR="00D947D0" w:rsidRPr="00D947D0">
        <w:t xml:space="preserve">global </w:t>
      </w:r>
      <w:r w:rsidR="005D7747" w:rsidRPr="00D947D0">
        <w:t xml:space="preserve">standards </w:t>
      </w:r>
      <w:r w:rsidR="005D7747" w:rsidRPr="00D947D0">
        <w:rPr>
          <w:color w:val="000000"/>
          <w:shd w:val="clear" w:color="auto" w:fill="FFFFFF"/>
        </w:rPr>
        <w:t xml:space="preserve">define how to make </w:t>
      </w:r>
      <w:r w:rsidR="00D947D0" w:rsidRPr="00D947D0">
        <w:rPr>
          <w:color w:val="000000"/>
          <w:shd w:val="clear" w:color="auto" w:fill="FFFFFF"/>
        </w:rPr>
        <w:t>w</w:t>
      </w:r>
      <w:r w:rsidR="005D7747" w:rsidRPr="00D947D0">
        <w:rPr>
          <w:color w:val="000000"/>
          <w:shd w:val="clear" w:color="auto" w:fill="FFFFFF"/>
        </w:rPr>
        <w:t>eb content more accessible to people with disabilities.</w:t>
      </w:r>
    </w:p>
    <w:p w14:paraId="12627A4F" w14:textId="77777777" w:rsidR="00A30162" w:rsidRDefault="00A30162" w:rsidP="00A30162">
      <w:pPr>
        <w:pStyle w:val="NumberedlistHTA"/>
        <w:rPr>
          <w:rFonts w:eastAsia="Calibri"/>
        </w:rPr>
      </w:pPr>
      <w:r>
        <w:t xml:space="preserve">GDS assessed the HTA site and published a report on 9 March.  </w:t>
      </w:r>
      <w:hyperlink r:id="rId17">
        <w:r w:rsidRPr="55A9B04B">
          <w:rPr>
            <w:rStyle w:val="Hyperlink"/>
          </w:rPr>
          <w:t>Accessibility report for www.hta.gov.uk (accessibility-monitoring.service.gov.uk)</w:t>
        </w:r>
      </w:hyperlink>
      <w:r>
        <w:t>.  The report highlighted template issues, which impact all pages of the website. The four issues were:</w:t>
      </w:r>
    </w:p>
    <w:p w14:paraId="66FAF606" w14:textId="7F6E25F9" w:rsidR="00A30162" w:rsidRDefault="00A30162" w:rsidP="005C6942">
      <w:pPr>
        <w:pStyle w:val="NumberedlistHTA"/>
        <w:numPr>
          <w:ilvl w:val="0"/>
          <w:numId w:val="28"/>
        </w:numPr>
        <w:rPr>
          <w:rFonts w:eastAsia="Calibri"/>
        </w:rPr>
      </w:pPr>
      <w:r>
        <w:t>the close button within the search banner is not accessible using the keyboard</w:t>
      </w:r>
    </w:p>
    <w:p w14:paraId="44BD2F67" w14:textId="3FB3B00D" w:rsidR="00A30162" w:rsidRDefault="00A30162" w:rsidP="005C6942">
      <w:pPr>
        <w:pStyle w:val="NumberedlistHTA"/>
        <w:numPr>
          <w:ilvl w:val="0"/>
          <w:numId w:val="28"/>
        </w:numPr>
        <w:rPr>
          <w:rFonts w:eastAsia="Calibri"/>
        </w:rPr>
      </w:pPr>
      <w:r>
        <w:t>at 400% zoom, once opened the menu does not reflow correctly</w:t>
      </w:r>
    </w:p>
    <w:p w14:paraId="28D0597D" w14:textId="5319E845" w:rsidR="00A30162" w:rsidRDefault="00934103" w:rsidP="005C6942">
      <w:pPr>
        <w:pStyle w:val="NumberedlistHTA"/>
        <w:numPr>
          <w:ilvl w:val="0"/>
          <w:numId w:val="28"/>
        </w:numPr>
        <w:rPr>
          <w:rFonts w:eastAsia="Calibri"/>
        </w:rPr>
      </w:pPr>
      <w:r>
        <w:t>a</w:t>
      </w:r>
      <w:r w:rsidR="00A30162">
        <w:t xml:space="preserve">t 400% zoom and in mobile view, the privacy setting button covers content at the bottom of the webpage </w:t>
      </w:r>
    </w:p>
    <w:p w14:paraId="5C05C66F" w14:textId="77777777" w:rsidR="00A30162" w:rsidRPr="001A2E18" w:rsidRDefault="00A30162" w:rsidP="005C6942">
      <w:pPr>
        <w:pStyle w:val="NumberedlistHTA"/>
        <w:numPr>
          <w:ilvl w:val="0"/>
          <w:numId w:val="28"/>
        </w:numPr>
        <w:rPr>
          <w:rFonts w:asciiTheme="minorHAnsi" w:eastAsia="Calibri" w:hAnsiTheme="minorHAnsi" w:cstheme="minorHAnsi"/>
        </w:rPr>
      </w:pPr>
      <w:r>
        <w:t xml:space="preserve">there is poor colour contrast when the keyboard tabs onto buttons in the cookie banner, this refers to the green privacy button in the bottom of the </w:t>
      </w:r>
      <w:r w:rsidRPr="0051154A">
        <w:rPr>
          <w:rFonts w:asciiTheme="minorHAnsi" w:hAnsiTheme="minorHAnsi" w:cstheme="minorHAnsi"/>
        </w:rPr>
        <w:t>webpage.</w:t>
      </w:r>
    </w:p>
    <w:p w14:paraId="0902E5B0" w14:textId="3D5DADCF" w:rsidR="00C51520" w:rsidRDefault="00A30162" w:rsidP="0099418F">
      <w:pPr>
        <w:pStyle w:val="NumberedlistHTA"/>
      </w:pPr>
      <w:r>
        <w:t>The website templates were updated</w:t>
      </w:r>
      <w:r w:rsidR="00E77542">
        <w:t xml:space="preserve"> in spring 2023 </w:t>
      </w:r>
      <w:r>
        <w:t>to address the website design issues raised in the GDS audit. The remaining areas that need to be addressed are publications on the website.</w:t>
      </w:r>
    </w:p>
    <w:p w14:paraId="6F92F632" w14:textId="77777777" w:rsidR="00201BCD" w:rsidRDefault="00201BCD" w:rsidP="00C5153E">
      <w:pPr>
        <w:pStyle w:val="Heading3HTA"/>
      </w:pPr>
    </w:p>
    <w:p w14:paraId="390607F4" w14:textId="3928DC29" w:rsidR="001A2E18" w:rsidRDefault="001A2E18" w:rsidP="00C5153E">
      <w:pPr>
        <w:pStyle w:val="Heading3HTA"/>
      </w:pPr>
      <w:r>
        <w:lastRenderedPageBreak/>
        <w:t>Moving forward</w:t>
      </w:r>
    </w:p>
    <w:p w14:paraId="32F117A0" w14:textId="03429BFA" w:rsidR="004977DA" w:rsidRDefault="004977DA" w:rsidP="004977DA">
      <w:pPr>
        <w:pStyle w:val="NumberedlistHTA"/>
      </w:pPr>
      <w:r>
        <w:t xml:space="preserve">As part of our content improvement work, we are looking at converting more of our content into HTML. This will make the content accessible and improve how the content performs in search. Search engines cannot search inside pdf documents. These pages include a downloadable pdf. There are between 40-50 pdfs that we plan to convert. A couple of examples where we have done this are: </w:t>
      </w:r>
    </w:p>
    <w:p w14:paraId="66242931" w14:textId="77777777" w:rsidR="004977DA" w:rsidRPr="001819C0" w:rsidRDefault="00920847" w:rsidP="004977DA">
      <w:pPr>
        <w:pStyle w:val="NumberedlistHTA"/>
        <w:numPr>
          <w:ilvl w:val="0"/>
          <w:numId w:val="27"/>
        </w:numPr>
        <w:rPr>
          <w:rStyle w:val="Hyperlink"/>
          <w:color w:val="000000" w:themeColor="text1"/>
          <w:u w:val="none"/>
        </w:rPr>
      </w:pPr>
      <w:hyperlink r:id="rId18" w:history="1">
        <w:r w:rsidR="004977DA" w:rsidRPr="002A04D7">
          <w:rPr>
            <w:rStyle w:val="Hyperlink"/>
          </w:rPr>
          <w:t>https://www.hta.gov.uk/guidance-professionals/guidance-sector/human-application/human-application-sector-hta-standards</w:t>
        </w:r>
      </w:hyperlink>
    </w:p>
    <w:p w14:paraId="144D355D" w14:textId="77777777" w:rsidR="004977DA" w:rsidRDefault="00920847" w:rsidP="004977DA">
      <w:pPr>
        <w:pStyle w:val="NumberedlistHTA"/>
        <w:numPr>
          <w:ilvl w:val="0"/>
          <w:numId w:val="27"/>
        </w:numPr>
      </w:pPr>
      <w:hyperlink r:id="rId19" w:history="1">
        <w:r w:rsidR="004977DA" w:rsidRPr="002A04D7">
          <w:rPr>
            <w:rStyle w:val="Hyperlink"/>
          </w:rPr>
          <w:t>https://www.hta.gov.uk/guidance-professionals/guidance-sector/post-mortem/post-mortem-examination-licensing-standards-and</w:t>
        </w:r>
      </w:hyperlink>
      <w:r w:rsidR="004977DA">
        <w:t xml:space="preserve">. </w:t>
      </w:r>
    </w:p>
    <w:p w14:paraId="7104EE39" w14:textId="4A987163" w:rsidR="004977DA" w:rsidRDefault="004977DA" w:rsidP="004977DA">
      <w:pPr>
        <w:pStyle w:val="NumberedlistHTA"/>
      </w:pPr>
      <w:r>
        <w:t xml:space="preserve">GDS reported that HTA inspection reports are not accessible. The main issue is the use of text-based tables, where the headers and content do not match and are not labelled.  To make the reports accessible, we </w:t>
      </w:r>
      <w:r w:rsidR="00CF5D19">
        <w:t>are working</w:t>
      </w:r>
      <w:r>
        <w:t xml:space="preserve"> with </w:t>
      </w:r>
      <w:r w:rsidR="35869650">
        <w:t>R</w:t>
      </w:r>
      <w:r>
        <w:t xml:space="preserve">egulations </w:t>
      </w:r>
      <w:r w:rsidR="51512796">
        <w:t xml:space="preserve">Directorate </w:t>
      </w:r>
      <w:r>
        <w:t xml:space="preserve">to consider the overall design of the reports to see if the tables can </w:t>
      </w:r>
      <w:r w:rsidR="00887ED7">
        <w:t xml:space="preserve">be </w:t>
      </w:r>
      <w:r>
        <w:t xml:space="preserve">designed out. We will also take the opportunity to remove any non-essential information that can be found elsewhere on the website.  </w:t>
      </w:r>
    </w:p>
    <w:p w14:paraId="6533FECF" w14:textId="74BEA7D0" w:rsidR="004977DA" w:rsidRPr="0062468E" w:rsidRDefault="004977DA" w:rsidP="004977DA">
      <w:pPr>
        <w:pStyle w:val="NumberedlistHTA"/>
      </w:pPr>
      <w:r>
        <w:t>Working with the</w:t>
      </w:r>
      <w:r w:rsidR="00D24D57">
        <w:t xml:space="preserve"> organ donation and transplantation and </w:t>
      </w:r>
      <w:r w:rsidR="00CF5D19">
        <w:t>post</w:t>
      </w:r>
      <w:r w:rsidR="006723AA">
        <w:t>-</w:t>
      </w:r>
      <w:r w:rsidR="00CF5D19">
        <w:t>mortem regulation</w:t>
      </w:r>
      <w:r>
        <w:t xml:space="preserve"> teams we are trialling different approaches to make it easier and clearer to understand guidance, find content on the website</w:t>
      </w:r>
      <w:r w:rsidR="00A7396F">
        <w:t xml:space="preserve">, </w:t>
      </w:r>
      <w:r>
        <w:t>develop content in other formats such as video</w:t>
      </w:r>
      <w:r w:rsidR="00A7396F">
        <w:t xml:space="preserve"> and improve content related to our most common enquires </w:t>
      </w:r>
      <w:r w:rsidR="00DB1AF9">
        <w:t>to try and reduce email enquiries</w:t>
      </w:r>
      <w:r>
        <w:t>.</w:t>
      </w:r>
    </w:p>
    <w:p w14:paraId="5881E72F" w14:textId="1E7AF304" w:rsidR="001A2E18" w:rsidRPr="001A2E18" w:rsidRDefault="001A2E18" w:rsidP="007E04B7">
      <w:pPr>
        <w:pStyle w:val="Heading2HTA"/>
      </w:pPr>
      <w:r>
        <w:t xml:space="preserve">Social </w:t>
      </w:r>
      <w:r w:rsidR="0050435A">
        <w:t>M</w:t>
      </w:r>
      <w:r>
        <w:t>edia</w:t>
      </w:r>
    </w:p>
    <w:p w14:paraId="4D3431A9" w14:textId="7F967097" w:rsidR="00356DE4" w:rsidRDefault="00FA30C2" w:rsidP="00356DE4">
      <w:pPr>
        <w:pStyle w:val="NumberedlistHTA"/>
      </w:pPr>
      <w:r>
        <w:t>Social media activity and engagement has increased, seeing a modest uplift in engagement and followers. The team are going to focus in on Twitter and LinkedIn as the primary social media channels for HTA</w:t>
      </w:r>
      <w:r w:rsidR="00C26CED">
        <w:t>.</w:t>
      </w:r>
    </w:p>
    <w:p w14:paraId="0CE892E4" w14:textId="3E542E9B" w:rsidR="00C26CED" w:rsidRDefault="00C26CED" w:rsidP="00356DE4">
      <w:pPr>
        <w:pStyle w:val="NumberedlistHTA"/>
      </w:pPr>
      <w:r>
        <w:t xml:space="preserve">We have been trialling a range of approaches, building on national and international themed weeks and </w:t>
      </w:r>
      <w:r w:rsidR="0080611D">
        <w:t>causes, capitalising on high profile activity li</w:t>
      </w:r>
      <w:r w:rsidR="00256F0D">
        <w:t>k</w:t>
      </w:r>
      <w:r w:rsidR="0080611D">
        <w:t>e the documentary on body donation in December 2022 and tyring to generate more content through blogs</w:t>
      </w:r>
      <w:r w:rsidR="00256F0D">
        <w:t>, data and case studies.</w:t>
      </w:r>
    </w:p>
    <w:p w14:paraId="3A64C347" w14:textId="1AD5C936" w:rsidR="00256F0D" w:rsidRDefault="00256F0D" w:rsidP="00356DE4">
      <w:pPr>
        <w:pStyle w:val="NumberedlistHTA"/>
      </w:pPr>
      <w:r>
        <w:t>Each month we use social media to report on the live donation approvals that have been made by HTA</w:t>
      </w:r>
      <w:r w:rsidR="004A25AE">
        <w:t xml:space="preserve">. We have also responded to questions we get asked on social media channels. With a commitment to regularly post and to engage more, </w:t>
      </w:r>
      <w:r w:rsidR="00B14BA8">
        <w:t>our social channels continue to grow. Virtually all of our social content drives through to published material on our website. The website has also seen an increase in traffic.</w:t>
      </w:r>
      <w:r w:rsidR="002B2F3D">
        <w:t xml:space="preserve"> Data on the website and </w:t>
      </w:r>
      <w:r w:rsidR="001A6FB8">
        <w:t>T</w:t>
      </w:r>
      <w:r w:rsidR="002B2F3D">
        <w:t xml:space="preserve">witter account are available at </w:t>
      </w:r>
      <w:r w:rsidR="002817D0">
        <w:t>A</w:t>
      </w:r>
      <w:r w:rsidR="002B2F3D">
        <w:t>nnex C.</w:t>
      </w:r>
    </w:p>
    <w:p w14:paraId="24532CC2" w14:textId="718A0C5F" w:rsidR="00A4404C" w:rsidRPr="00A830FB" w:rsidRDefault="00A830FB" w:rsidP="00C5153E">
      <w:pPr>
        <w:pStyle w:val="Heading3HTA"/>
      </w:pPr>
      <w:r>
        <w:lastRenderedPageBreak/>
        <w:t>Moving forward</w:t>
      </w:r>
    </w:p>
    <w:p w14:paraId="6F1D87B1" w14:textId="60BC8252" w:rsidR="006050F3" w:rsidRPr="00356DE4" w:rsidRDefault="00C216DE" w:rsidP="004977DA">
      <w:pPr>
        <w:pStyle w:val="NumberedlistHTA"/>
      </w:pPr>
      <w:r>
        <w:t xml:space="preserve">We will continue to test and learn different approaches </w:t>
      </w:r>
      <w:r w:rsidR="00480272">
        <w:t xml:space="preserve">across social channels, increasing the range of content we produce and </w:t>
      </w:r>
      <w:r w:rsidR="00AE5D62">
        <w:t>engagement with other stakeholders on social media. In the autumn</w:t>
      </w:r>
      <w:r w:rsidR="7132D028">
        <w:t>,</w:t>
      </w:r>
      <w:r w:rsidR="00AE5D62">
        <w:t xml:space="preserve"> we plan to support body donation week, </w:t>
      </w:r>
      <w:r w:rsidR="00AC1810">
        <w:t>which continues to perform well on social and is one of our most viewed pieces of content on the website.</w:t>
      </w:r>
      <w:r w:rsidR="00744B70">
        <w:t xml:space="preserve"> We will link social media activity to areas of the website where we have made improvements.</w:t>
      </w:r>
    </w:p>
    <w:p w14:paraId="58C445CD" w14:textId="6DE22C7A" w:rsidR="00357559" w:rsidRPr="00C96DCB" w:rsidRDefault="00357559" w:rsidP="007E04B7">
      <w:pPr>
        <w:pStyle w:val="Heading2HTA"/>
      </w:pPr>
      <w:r w:rsidRPr="00C96DCB">
        <w:t>Internal Communications</w:t>
      </w:r>
    </w:p>
    <w:p w14:paraId="4E2C4F3D" w14:textId="35BE5272" w:rsidR="00D54C8B" w:rsidRDefault="00662FEC" w:rsidP="00662FEC">
      <w:pPr>
        <w:pStyle w:val="NumberedlistHTA"/>
        <w:spacing w:after="160"/>
      </w:pPr>
      <w:r>
        <w:t>Following a pilot in the summer, which showed an increase in engagement with reduced frequency, we have moved the internal newsletter to every fortnight.</w:t>
      </w:r>
    </w:p>
    <w:p w14:paraId="4F8849CF" w14:textId="7A30B4D0" w:rsidR="00EA2168" w:rsidRDefault="00AE1172" w:rsidP="00662FEC">
      <w:pPr>
        <w:pStyle w:val="NumberedlistHTA"/>
        <w:spacing w:after="160"/>
      </w:pPr>
      <w:r>
        <w:t xml:space="preserve">In Q2 following feedback at an </w:t>
      </w:r>
      <w:r w:rsidR="65739DE2">
        <w:t>all-staff</w:t>
      </w:r>
      <w:r>
        <w:t xml:space="preserve"> event, we introduced an </w:t>
      </w:r>
      <w:r w:rsidR="2059A604">
        <w:t>“A</w:t>
      </w:r>
      <w:r>
        <w:t>sk the CEO</w:t>
      </w:r>
      <w:r w:rsidR="612E1729">
        <w:t>”</w:t>
      </w:r>
      <w:r>
        <w:t xml:space="preserve"> teams call. This </w:t>
      </w:r>
      <w:r w:rsidR="007122A5">
        <w:t xml:space="preserve">call is </w:t>
      </w:r>
      <w:r w:rsidR="00F920AC">
        <w:t>every other month and provide</w:t>
      </w:r>
      <w:r w:rsidR="007122A5">
        <w:t>s</w:t>
      </w:r>
      <w:r w:rsidR="00F920AC">
        <w:t xml:space="preserve"> a dedicated opportunity to ask Colin any questions. Engagement with these remains stable, the main focus of questions has been about pay</w:t>
      </w:r>
      <w:r w:rsidR="79D29A65">
        <w:t xml:space="preserve"> and terms and </w:t>
      </w:r>
      <w:r w:rsidR="00CF5D19">
        <w:t>other conditions</w:t>
      </w:r>
      <w:r w:rsidR="00EA2168">
        <w:t xml:space="preserve">. It has shown that Colin and SMT are listening and responding, with the January </w:t>
      </w:r>
      <w:r w:rsidR="0C822B70">
        <w:t>A</w:t>
      </w:r>
      <w:r w:rsidR="00EA2168">
        <w:t xml:space="preserve">sk the CEO </w:t>
      </w:r>
      <w:r w:rsidR="78B92472">
        <w:t xml:space="preserve">event </w:t>
      </w:r>
      <w:r w:rsidR="00EA2168">
        <w:t>leading to a blog by Richard to clarify the pay position.</w:t>
      </w:r>
    </w:p>
    <w:p w14:paraId="366A5899" w14:textId="39959336" w:rsidR="00B46BC7" w:rsidRPr="00B46BC7" w:rsidRDefault="00F77830" w:rsidP="00B46BC7">
      <w:pPr>
        <w:pStyle w:val="NumberedlistHTA"/>
      </w:pPr>
      <w:r>
        <w:t>In Q4</w:t>
      </w:r>
      <w:r w:rsidR="1AAED3F6">
        <w:t>,</w:t>
      </w:r>
      <w:r>
        <w:t xml:space="preserve"> we </w:t>
      </w:r>
      <w:r w:rsidR="00837958">
        <w:t xml:space="preserve">restructured the weekly exchange call to provide a wider range of voices on the call, and developed a plan for a different area of HTA to share </w:t>
      </w:r>
      <w:r w:rsidR="00F81D49">
        <w:t xml:space="preserve">how their work is supporting the vision and mission. </w:t>
      </w:r>
      <w:r w:rsidR="00F60BD3">
        <w:t>Staff have shared informally that they like hearing about the work of teams across HTA.</w:t>
      </w:r>
    </w:p>
    <w:p w14:paraId="59D30B86" w14:textId="3C17DBA7" w:rsidR="0028664C" w:rsidRPr="001072AE" w:rsidRDefault="00F60BD3" w:rsidP="00B46BC7">
      <w:pPr>
        <w:pStyle w:val="NumberedlistHTA"/>
        <w:rPr>
          <w:b/>
          <w:bCs/>
        </w:rPr>
      </w:pPr>
      <w:r>
        <w:t>In Q4</w:t>
      </w:r>
      <w:r w:rsidR="7A3C6C04">
        <w:t>,</w:t>
      </w:r>
      <w:r>
        <w:t xml:space="preserve"> we have supported the development of the HTA </w:t>
      </w:r>
      <w:r w:rsidR="00387355">
        <w:t xml:space="preserve">values, </w:t>
      </w:r>
      <w:r w:rsidR="008700AE">
        <w:t>consulting with colleag</w:t>
      </w:r>
      <w:r w:rsidR="0033056C">
        <w:t xml:space="preserve">ues </w:t>
      </w:r>
      <w:r w:rsidR="00F8159E">
        <w:t>on design options and bringing i</w:t>
      </w:r>
      <w:r w:rsidR="00834496">
        <w:t>n</w:t>
      </w:r>
      <w:r w:rsidR="00F8159E">
        <w:t xml:space="preserve"> line with brand guidelines.  </w:t>
      </w:r>
      <w:r w:rsidR="00B5698B">
        <w:t xml:space="preserve">Following changes in the HR team, the communication team picked up the </w:t>
      </w:r>
      <w:r w:rsidR="00784B46">
        <w:t>Superbowl</w:t>
      </w:r>
      <w:r w:rsidR="000C4C50">
        <w:t xml:space="preserve"> </w:t>
      </w:r>
      <w:r w:rsidR="00D5140A">
        <w:t>call</w:t>
      </w:r>
      <w:r w:rsidR="000C4C50">
        <w:t xml:space="preserve">, which provides an informal way for colleagues to get to know each other through a </w:t>
      </w:r>
      <w:r w:rsidR="00F77830">
        <w:t>Q&amp;A session.</w:t>
      </w:r>
      <w:r w:rsidR="0028664C" w:rsidRPr="55A9B04B">
        <w:rPr>
          <w:b/>
          <w:bCs/>
        </w:rPr>
        <w:t xml:space="preserve"> </w:t>
      </w:r>
      <w:r w:rsidR="003416B4">
        <w:t xml:space="preserve">We aim to deliver </w:t>
      </w:r>
      <w:r w:rsidR="006914C9">
        <w:t xml:space="preserve">at least </w:t>
      </w:r>
      <w:r w:rsidR="003416B4">
        <w:t>one a quarter.</w:t>
      </w:r>
    </w:p>
    <w:p w14:paraId="62C0D9C9" w14:textId="061F8B51" w:rsidR="0028664C" w:rsidRPr="00F3301F" w:rsidRDefault="0028664C" w:rsidP="000C645C">
      <w:pPr>
        <w:pStyle w:val="Heading3HTA"/>
      </w:pPr>
      <w:r>
        <w:t>Moving forward</w:t>
      </w:r>
    </w:p>
    <w:p w14:paraId="6CA0E881" w14:textId="59068A88" w:rsidR="00D54C8B" w:rsidRDefault="00AF4DE1" w:rsidP="00662FEC">
      <w:pPr>
        <w:pStyle w:val="NumberedlistHTA"/>
        <w:spacing w:after="160"/>
      </w:pPr>
      <w:r>
        <w:t xml:space="preserve">The team supported the development of the HTA business plan, providing </w:t>
      </w:r>
      <w:r w:rsidR="000A05DC">
        <w:t xml:space="preserve">an engagement plan and visual timeline to help enable a </w:t>
      </w:r>
      <w:r w:rsidR="00632BAD">
        <w:t xml:space="preserve">more </w:t>
      </w:r>
      <w:r w:rsidR="000A05DC">
        <w:t>co</w:t>
      </w:r>
      <w:r w:rsidR="00632BAD">
        <w:t xml:space="preserve">llaborative </w:t>
      </w:r>
      <w:r w:rsidR="000A05DC">
        <w:t>approach to its development.</w:t>
      </w:r>
      <w:r w:rsidR="0028664C">
        <w:t xml:space="preserve"> The team will provide similar support this year for the business plan and the HTA strategy.</w:t>
      </w:r>
    </w:p>
    <w:p w14:paraId="1E65F9DF" w14:textId="08E96599" w:rsidR="0048533D" w:rsidRDefault="00632BAD" w:rsidP="00662FEC">
      <w:pPr>
        <w:pStyle w:val="NumberedlistHTA"/>
        <w:spacing w:after="160"/>
      </w:pPr>
      <w:r>
        <w:t>We h</w:t>
      </w:r>
      <w:r w:rsidR="00057A5C">
        <w:t xml:space="preserve">ave developed a narrative for the HTA, which builds out from the vision and mission to provide top level descriptions </w:t>
      </w:r>
      <w:r w:rsidR="00AE6115">
        <w:t xml:space="preserve">about the work of the HTA. It also enables us to share case studies and </w:t>
      </w:r>
      <w:r w:rsidR="006A59E1">
        <w:t>short descriptions of each team. The narrative will be shared across the organisation in Q2 of 2023</w:t>
      </w:r>
      <w:r w:rsidR="566ED761">
        <w:t>/</w:t>
      </w:r>
      <w:r w:rsidR="006A59E1">
        <w:t>24.</w:t>
      </w:r>
    </w:p>
    <w:p w14:paraId="1778AE55" w14:textId="77777777" w:rsidR="005A640A" w:rsidRDefault="005A640A">
      <w:pPr>
        <w:rPr>
          <w:rFonts w:ascii="Arial" w:eastAsia="Batang" w:hAnsi="Arial" w:cs="Arial"/>
          <w:b/>
          <w:bCs/>
          <w:color w:val="000000" w:themeColor="text1"/>
          <w:sz w:val="32"/>
          <w:szCs w:val="32"/>
        </w:rPr>
      </w:pPr>
      <w:r>
        <w:br w:type="page"/>
      </w:r>
    </w:p>
    <w:p w14:paraId="014AAB10" w14:textId="6AFD6E2D" w:rsidR="004A2947" w:rsidRDefault="74826C95" w:rsidP="55A9B04B">
      <w:pPr>
        <w:pStyle w:val="Heading2HTA"/>
      </w:pPr>
      <w:r>
        <w:lastRenderedPageBreak/>
        <w:t>Recommendation</w:t>
      </w:r>
    </w:p>
    <w:p w14:paraId="0B7C2700" w14:textId="3F127714" w:rsidR="004A2947" w:rsidRDefault="74826C95" w:rsidP="55A9B04B">
      <w:pPr>
        <w:pStyle w:val="NumberedlistHTA"/>
        <w:spacing w:after="160"/>
      </w:pPr>
      <w:r>
        <w:t>To note what has been delivered since the strategy was agreed in May 2022 and the plans for 2023</w:t>
      </w:r>
      <w:r w:rsidR="09F22301">
        <w:t>/</w:t>
      </w:r>
      <w:r>
        <w:t>24.</w:t>
      </w:r>
    </w:p>
    <w:p w14:paraId="3FE41DCA" w14:textId="77777777" w:rsidR="006B117E" w:rsidRDefault="006B117E" w:rsidP="00CE7A32">
      <w:pPr>
        <w:pStyle w:val="NumberedlistHTA"/>
        <w:numPr>
          <w:ilvl w:val="0"/>
          <w:numId w:val="0"/>
        </w:numPr>
        <w:spacing w:after="160"/>
        <w:ind w:left="360"/>
        <w:sectPr w:rsidR="006B117E" w:rsidSect="00372C53">
          <w:type w:val="continuous"/>
          <w:pgSz w:w="11906" w:h="16838"/>
          <w:pgMar w:top="1701" w:right="1440" w:bottom="567" w:left="1440" w:header="567" w:footer="329" w:gutter="0"/>
          <w:cols w:space="708"/>
          <w:docGrid w:linePitch="360"/>
        </w:sectPr>
      </w:pPr>
    </w:p>
    <w:p w14:paraId="25DD816E" w14:textId="77777777" w:rsidR="00CE7A32" w:rsidRDefault="00CE7A32" w:rsidP="00CE7A32">
      <w:pPr>
        <w:pStyle w:val="NumberedlistHTA"/>
        <w:numPr>
          <w:ilvl w:val="0"/>
          <w:numId w:val="0"/>
        </w:numPr>
        <w:spacing w:after="160"/>
        <w:ind w:left="360"/>
      </w:pPr>
    </w:p>
    <w:p w14:paraId="4F2B4E28" w14:textId="19F906B2" w:rsidR="004A2947" w:rsidRDefault="004A2947" w:rsidP="55A9B04B">
      <w:pPr>
        <w:pStyle w:val="NumberedlistHTA"/>
        <w:numPr>
          <w:ilvl w:val="0"/>
          <w:numId w:val="0"/>
        </w:numPr>
      </w:pPr>
    </w:p>
    <w:p w14:paraId="39DE7F67" w14:textId="77777777" w:rsidR="0099418F" w:rsidRDefault="0099418F" w:rsidP="00042741">
      <w:pPr>
        <w:pStyle w:val="NumberedlistHTA"/>
        <w:numPr>
          <w:ilvl w:val="0"/>
          <w:numId w:val="0"/>
        </w:numPr>
        <w:spacing w:after="160"/>
        <w:rPr>
          <w:b/>
          <w:bCs/>
        </w:rPr>
        <w:sectPr w:rsidR="0099418F" w:rsidSect="006B117E">
          <w:type w:val="continuous"/>
          <w:pgSz w:w="11906" w:h="16838"/>
          <w:pgMar w:top="1702" w:right="1440" w:bottom="1440" w:left="1440" w:header="567" w:footer="330" w:gutter="0"/>
          <w:cols w:space="708"/>
          <w:docGrid w:linePitch="360"/>
        </w:sectPr>
      </w:pPr>
    </w:p>
    <w:p w14:paraId="5F4DB384" w14:textId="77777777" w:rsidR="00FA7C2B" w:rsidRDefault="00FA7C2B" w:rsidP="00042741">
      <w:pPr>
        <w:pStyle w:val="NumberedlistHTA"/>
        <w:numPr>
          <w:ilvl w:val="0"/>
          <w:numId w:val="0"/>
        </w:numPr>
        <w:spacing w:after="160"/>
        <w:rPr>
          <w:b/>
          <w:bCs/>
        </w:rPr>
        <w:sectPr w:rsidR="00FA7C2B" w:rsidSect="006B117E">
          <w:type w:val="continuous"/>
          <w:pgSz w:w="11906" w:h="16838"/>
          <w:pgMar w:top="1702" w:right="1440" w:bottom="1440" w:left="1440" w:header="567" w:footer="330" w:gutter="0"/>
          <w:cols w:space="708"/>
          <w:docGrid w:linePitch="360"/>
        </w:sectPr>
      </w:pPr>
    </w:p>
    <w:p w14:paraId="18D138FD" w14:textId="33CB79D1" w:rsidR="00042741" w:rsidRDefault="00042741" w:rsidP="000C645C">
      <w:pPr>
        <w:pStyle w:val="Heading3HTA"/>
      </w:pPr>
      <w:r>
        <w:lastRenderedPageBreak/>
        <w:t>Annex A</w:t>
      </w:r>
    </w:p>
    <w:tbl>
      <w:tblPr>
        <w:tblStyle w:val="TableGrid"/>
        <w:tblW w:w="5645" w:type="pct"/>
        <w:tblInd w:w="-714" w:type="dxa"/>
        <w:tblLook w:val="0420" w:firstRow="1" w:lastRow="0" w:firstColumn="0" w:lastColumn="0" w:noHBand="0" w:noVBand="1"/>
      </w:tblPr>
      <w:tblGrid>
        <w:gridCol w:w="851"/>
        <w:gridCol w:w="3651"/>
        <w:gridCol w:w="3651"/>
        <w:gridCol w:w="3650"/>
        <w:gridCol w:w="3650"/>
      </w:tblGrid>
      <w:tr w:rsidR="00FB25DC" w:rsidRPr="00523192" w14:paraId="15D524B2" w14:textId="77777777" w:rsidTr="0088693B">
        <w:trPr>
          <w:trHeight w:val="416"/>
        </w:trPr>
        <w:tc>
          <w:tcPr>
            <w:tcW w:w="275" w:type="pct"/>
            <w:textDirection w:val="btLr"/>
            <w:hideMark/>
          </w:tcPr>
          <w:p w14:paraId="1EBF52E1" w14:textId="77777777" w:rsidR="00D22B45" w:rsidRPr="00523192" w:rsidRDefault="00D22B45" w:rsidP="00D22B45">
            <w:pPr>
              <w:rPr>
                <w:rFonts w:asciiTheme="majorHAnsi" w:eastAsia="Times New Roman" w:hAnsiTheme="majorHAnsi" w:cstheme="majorHAnsi"/>
                <w:sz w:val="24"/>
                <w:szCs w:val="24"/>
                <w:lang w:eastAsia="en-GB"/>
              </w:rPr>
            </w:pPr>
          </w:p>
        </w:tc>
        <w:tc>
          <w:tcPr>
            <w:tcW w:w="1181" w:type="pct"/>
            <w:hideMark/>
          </w:tcPr>
          <w:p w14:paraId="2CDB4E77" w14:textId="77777777" w:rsidR="00D22B45" w:rsidRPr="00523192" w:rsidRDefault="00D22B45" w:rsidP="00D22B45">
            <w:pPr>
              <w:jc w:val="center"/>
              <w:rPr>
                <w:rFonts w:asciiTheme="majorHAnsi" w:eastAsia="Times New Roman" w:hAnsiTheme="majorHAnsi" w:cstheme="majorHAnsi"/>
                <w:b/>
                <w:bCs/>
                <w:sz w:val="24"/>
                <w:szCs w:val="24"/>
                <w:lang w:eastAsia="en-GB"/>
              </w:rPr>
            </w:pPr>
            <w:r w:rsidRPr="00523192">
              <w:rPr>
                <w:rFonts w:asciiTheme="majorHAnsi" w:eastAsia="Times New Roman" w:hAnsiTheme="majorHAnsi" w:cstheme="majorHAnsi"/>
                <w:b/>
                <w:bCs/>
                <w:kern w:val="24"/>
                <w:sz w:val="24"/>
                <w:szCs w:val="24"/>
                <w:lang w:eastAsia="en-GB"/>
              </w:rPr>
              <w:t>April – June (Q1)</w:t>
            </w:r>
          </w:p>
        </w:tc>
        <w:tc>
          <w:tcPr>
            <w:tcW w:w="1181" w:type="pct"/>
            <w:hideMark/>
          </w:tcPr>
          <w:p w14:paraId="745E0511" w14:textId="77777777" w:rsidR="00D22B45" w:rsidRPr="00523192" w:rsidRDefault="00D22B45" w:rsidP="00D22B45">
            <w:pPr>
              <w:jc w:val="center"/>
              <w:rPr>
                <w:rFonts w:asciiTheme="majorHAnsi" w:eastAsia="Times New Roman" w:hAnsiTheme="majorHAnsi" w:cstheme="majorHAnsi"/>
                <w:b/>
                <w:bCs/>
                <w:sz w:val="24"/>
                <w:szCs w:val="24"/>
                <w:lang w:eastAsia="en-GB"/>
              </w:rPr>
            </w:pPr>
            <w:r w:rsidRPr="00523192">
              <w:rPr>
                <w:rFonts w:asciiTheme="majorHAnsi" w:eastAsia="Times New Roman" w:hAnsiTheme="majorHAnsi" w:cstheme="majorHAnsi"/>
                <w:b/>
                <w:bCs/>
                <w:kern w:val="24"/>
                <w:sz w:val="24"/>
                <w:szCs w:val="24"/>
                <w:lang w:eastAsia="en-GB"/>
              </w:rPr>
              <w:t>July – Sept (Q2)</w:t>
            </w:r>
          </w:p>
        </w:tc>
        <w:tc>
          <w:tcPr>
            <w:tcW w:w="1181" w:type="pct"/>
            <w:hideMark/>
          </w:tcPr>
          <w:p w14:paraId="55F55536" w14:textId="77777777" w:rsidR="00D22B45" w:rsidRPr="00523192" w:rsidRDefault="00D22B45" w:rsidP="00D22B45">
            <w:pPr>
              <w:jc w:val="center"/>
              <w:rPr>
                <w:rFonts w:asciiTheme="majorHAnsi" w:eastAsia="Times New Roman" w:hAnsiTheme="majorHAnsi" w:cstheme="majorHAnsi"/>
                <w:b/>
                <w:bCs/>
                <w:sz w:val="24"/>
                <w:szCs w:val="24"/>
                <w:lang w:eastAsia="en-GB"/>
              </w:rPr>
            </w:pPr>
            <w:r w:rsidRPr="00523192">
              <w:rPr>
                <w:rFonts w:asciiTheme="majorHAnsi" w:eastAsia="Times New Roman" w:hAnsiTheme="majorHAnsi" w:cstheme="majorHAnsi"/>
                <w:b/>
                <w:bCs/>
                <w:kern w:val="24"/>
                <w:sz w:val="24"/>
                <w:szCs w:val="24"/>
                <w:lang w:eastAsia="en-GB"/>
              </w:rPr>
              <w:t>Oct – Dec (Q3)</w:t>
            </w:r>
          </w:p>
        </w:tc>
        <w:tc>
          <w:tcPr>
            <w:tcW w:w="1181" w:type="pct"/>
            <w:hideMark/>
          </w:tcPr>
          <w:p w14:paraId="3FD2D228" w14:textId="77777777" w:rsidR="00D22B45" w:rsidRPr="00523192" w:rsidRDefault="00D22B45" w:rsidP="00D22B45">
            <w:pPr>
              <w:jc w:val="center"/>
              <w:rPr>
                <w:rFonts w:asciiTheme="majorHAnsi" w:eastAsia="Times New Roman" w:hAnsiTheme="majorHAnsi" w:cstheme="majorHAnsi"/>
                <w:b/>
                <w:bCs/>
                <w:sz w:val="24"/>
                <w:szCs w:val="24"/>
                <w:lang w:eastAsia="en-GB"/>
              </w:rPr>
            </w:pPr>
            <w:r w:rsidRPr="00523192">
              <w:rPr>
                <w:rFonts w:asciiTheme="majorHAnsi" w:eastAsia="Times New Roman" w:hAnsiTheme="majorHAnsi" w:cstheme="majorHAnsi"/>
                <w:b/>
                <w:bCs/>
                <w:kern w:val="24"/>
                <w:sz w:val="24"/>
                <w:szCs w:val="24"/>
                <w:lang w:eastAsia="en-GB"/>
              </w:rPr>
              <w:t>Jan-March (Q4)</w:t>
            </w:r>
          </w:p>
        </w:tc>
      </w:tr>
      <w:tr w:rsidR="00FB25DC" w:rsidRPr="00523192" w14:paraId="49778CAD" w14:textId="77777777" w:rsidTr="0088693B">
        <w:trPr>
          <w:trHeight w:val="1532"/>
        </w:trPr>
        <w:tc>
          <w:tcPr>
            <w:tcW w:w="275" w:type="pct"/>
            <w:textDirection w:val="btLr"/>
            <w:hideMark/>
          </w:tcPr>
          <w:p w14:paraId="2CED842D" w14:textId="17AF3883" w:rsidR="00D22B45" w:rsidRPr="00523192" w:rsidRDefault="0006418E" w:rsidP="00523192">
            <w:pPr>
              <w:jc w:val="center"/>
              <w:rPr>
                <w:rFonts w:asciiTheme="majorHAnsi" w:eastAsia="Times New Roman" w:hAnsiTheme="majorHAnsi" w:cstheme="majorHAnsi"/>
                <w:sz w:val="24"/>
                <w:szCs w:val="24"/>
                <w:lang w:eastAsia="en-GB"/>
              </w:rPr>
            </w:pPr>
            <w:r w:rsidRPr="00523192">
              <w:rPr>
                <w:rFonts w:asciiTheme="majorHAnsi" w:eastAsia="Times New Roman" w:hAnsiTheme="majorHAnsi" w:cstheme="majorHAnsi"/>
                <w:kern w:val="24"/>
                <w:sz w:val="24"/>
                <w:szCs w:val="24"/>
                <w:lang w:eastAsia="en-GB"/>
              </w:rPr>
              <w:t>Media</w:t>
            </w:r>
            <w:r w:rsidR="00D22B45" w:rsidRPr="00523192">
              <w:rPr>
                <w:rFonts w:asciiTheme="majorHAnsi" w:eastAsia="Times New Roman" w:hAnsiTheme="majorHAnsi" w:cstheme="majorHAnsi"/>
                <w:kern w:val="24"/>
                <w:sz w:val="24"/>
                <w:szCs w:val="24"/>
                <w:lang w:eastAsia="en-GB"/>
              </w:rPr>
              <w:t>/</w:t>
            </w:r>
          </w:p>
          <w:p w14:paraId="2EF47F13" w14:textId="77777777" w:rsidR="00D22B45" w:rsidRPr="00523192" w:rsidRDefault="00D22B45" w:rsidP="00523192">
            <w:pPr>
              <w:jc w:val="center"/>
              <w:rPr>
                <w:rFonts w:asciiTheme="majorHAnsi" w:eastAsia="Times New Roman" w:hAnsiTheme="majorHAnsi" w:cstheme="majorHAnsi"/>
                <w:sz w:val="24"/>
                <w:szCs w:val="24"/>
                <w:lang w:eastAsia="en-GB"/>
              </w:rPr>
            </w:pPr>
            <w:r w:rsidRPr="00523192">
              <w:rPr>
                <w:rFonts w:asciiTheme="majorHAnsi" w:eastAsia="Times New Roman" w:hAnsiTheme="majorHAnsi" w:cstheme="majorHAnsi"/>
                <w:kern w:val="24"/>
                <w:sz w:val="24"/>
                <w:szCs w:val="24"/>
                <w:lang w:eastAsia="en-GB"/>
              </w:rPr>
              <w:t>Stakeholder</w:t>
            </w:r>
          </w:p>
        </w:tc>
        <w:tc>
          <w:tcPr>
            <w:tcW w:w="1181" w:type="pct"/>
            <w:hideMark/>
          </w:tcPr>
          <w:p w14:paraId="6B91F425" w14:textId="5A6B6853" w:rsidR="0006418E" w:rsidRPr="00523192" w:rsidRDefault="0006418E" w:rsidP="0006418E">
            <w:pPr>
              <w:rPr>
                <w:rFonts w:asciiTheme="majorHAnsi" w:hAnsiTheme="majorHAnsi" w:cstheme="majorHAnsi"/>
                <w:sz w:val="24"/>
                <w:szCs w:val="24"/>
              </w:rPr>
            </w:pPr>
            <w:r w:rsidRPr="00523192">
              <w:rPr>
                <w:rFonts w:asciiTheme="majorHAnsi" w:hAnsiTheme="majorHAnsi" w:cstheme="majorHAnsi"/>
                <w:kern w:val="24"/>
                <w:sz w:val="24"/>
                <w:szCs w:val="24"/>
              </w:rPr>
              <w:t>ODT roundtable tbc</w:t>
            </w:r>
          </w:p>
          <w:p w14:paraId="58A0CEA4" w14:textId="09594F18" w:rsidR="00E007BD" w:rsidRPr="00523192" w:rsidRDefault="00E007BD" w:rsidP="0006418E">
            <w:pPr>
              <w:rPr>
                <w:rFonts w:asciiTheme="majorHAnsi" w:hAnsiTheme="majorHAnsi" w:cstheme="majorHAnsi"/>
                <w:kern w:val="24"/>
                <w:sz w:val="24"/>
                <w:szCs w:val="24"/>
              </w:rPr>
            </w:pPr>
            <w:r w:rsidRPr="00523192">
              <w:rPr>
                <w:rFonts w:asciiTheme="majorHAnsi" w:hAnsiTheme="majorHAnsi" w:cstheme="majorHAnsi"/>
                <w:kern w:val="24"/>
                <w:sz w:val="24"/>
                <w:szCs w:val="24"/>
              </w:rPr>
              <w:t>HTA business plan</w:t>
            </w:r>
          </w:p>
          <w:p w14:paraId="10CB8915" w14:textId="23549BE4" w:rsidR="00E007BD" w:rsidRPr="00F22A0D" w:rsidRDefault="00E007BD" w:rsidP="0006418E">
            <w:pPr>
              <w:rPr>
                <w:rFonts w:asciiTheme="majorHAnsi" w:hAnsiTheme="majorHAnsi" w:cstheme="majorHAnsi"/>
                <w:kern w:val="24"/>
                <w:sz w:val="24"/>
                <w:szCs w:val="24"/>
                <w:lang w:val="nb-NO"/>
              </w:rPr>
            </w:pPr>
            <w:r w:rsidRPr="00F22A0D">
              <w:rPr>
                <w:rFonts w:asciiTheme="majorHAnsi" w:hAnsiTheme="majorHAnsi" w:cstheme="majorHAnsi"/>
                <w:kern w:val="24"/>
                <w:sz w:val="24"/>
                <w:szCs w:val="24"/>
                <w:lang w:val="nb-NO"/>
              </w:rPr>
              <w:t>Code F update (NI)</w:t>
            </w:r>
          </w:p>
          <w:p w14:paraId="74BBD5BD" w14:textId="0169F320" w:rsidR="00D22B45" w:rsidRPr="00F22A0D" w:rsidRDefault="00D22B45" w:rsidP="0006418E">
            <w:pPr>
              <w:rPr>
                <w:rFonts w:asciiTheme="majorHAnsi" w:hAnsiTheme="majorHAnsi" w:cstheme="majorHAnsi"/>
                <w:sz w:val="24"/>
                <w:szCs w:val="24"/>
                <w:lang w:val="nb-NO"/>
              </w:rPr>
            </w:pPr>
            <w:r w:rsidRPr="00F22A0D">
              <w:rPr>
                <w:rFonts w:asciiTheme="majorHAnsi" w:hAnsiTheme="majorHAnsi" w:cstheme="majorHAnsi"/>
                <w:kern w:val="24"/>
                <w:sz w:val="24"/>
                <w:szCs w:val="24"/>
                <w:lang w:val="nb-NO"/>
              </w:rPr>
              <w:t>Stakeholder newsletter</w:t>
            </w:r>
          </w:p>
          <w:p w14:paraId="6503ABB1" w14:textId="77777777" w:rsidR="00D22B45" w:rsidRPr="00523192" w:rsidRDefault="00D22B45" w:rsidP="0006418E">
            <w:pPr>
              <w:rPr>
                <w:rFonts w:asciiTheme="majorHAnsi" w:hAnsiTheme="majorHAnsi" w:cstheme="majorHAnsi"/>
                <w:sz w:val="24"/>
                <w:szCs w:val="24"/>
              </w:rPr>
            </w:pPr>
            <w:r w:rsidRPr="00523192">
              <w:rPr>
                <w:rFonts w:asciiTheme="majorHAnsi" w:hAnsiTheme="majorHAnsi" w:cstheme="majorHAnsi"/>
                <w:kern w:val="24"/>
                <w:sz w:val="24"/>
                <w:szCs w:val="24"/>
              </w:rPr>
              <w:t>Quarterly closed incidents stats</w:t>
            </w:r>
          </w:p>
          <w:p w14:paraId="58DEA534" w14:textId="77777777" w:rsidR="00D22B45" w:rsidRPr="00523192" w:rsidRDefault="00D22B45" w:rsidP="0006418E">
            <w:pPr>
              <w:rPr>
                <w:rFonts w:asciiTheme="majorHAnsi" w:hAnsiTheme="majorHAnsi" w:cstheme="majorHAnsi"/>
                <w:sz w:val="24"/>
                <w:szCs w:val="24"/>
              </w:rPr>
            </w:pPr>
            <w:r w:rsidRPr="00523192">
              <w:rPr>
                <w:rFonts w:asciiTheme="majorHAnsi" w:hAnsiTheme="majorHAnsi" w:cstheme="majorHAnsi"/>
                <w:kern w:val="24"/>
                <w:sz w:val="24"/>
                <w:szCs w:val="24"/>
              </w:rPr>
              <w:t>ODT comms plan</w:t>
            </w:r>
          </w:p>
          <w:p w14:paraId="7074980D" w14:textId="4E7174B0" w:rsidR="00D22B45" w:rsidRPr="00523192" w:rsidRDefault="00D22B45" w:rsidP="0006418E">
            <w:pPr>
              <w:rPr>
                <w:rFonts w:asciiTheme="majorHAnsi" w:hAnsiTheme="majorHAnsi" w:cstheme="majorHAnsi"/>
                <w:sz w:val="24"/>
                <w:szCs w:val="24"/>
              </w:rPr>
            </w:pPr>
            <w:r w:rsidRPr="00523192">
              <w:rPr>
                <w:rFonts w:asciiTheme="majorHAnsi" w:hAnsiTheme="majorHAnsi" w:cstheme="majorHAnsi"/>
                <w:kern w:val="24"/>
                <w:sz w:val="24"/>
                <w:szCs w:val="24"/>
              </w:rPr>
              <w:t xml:space="preserve">Trafficking </w:t>
            </w:r>
            <w:r w:rsidR="006844E0">
              <w:rPr>
                <w:rFonts w:asciiTheme="majorHAnsi" w:hAnsiTheme="majorHAnsi" w:cstheme="majorHAnsi"/>
                <w:kern w:val="24"/>
                <w:sz w:val="24"/>
                <w:szCs w:val="24"/>
              </w:rPr>
              <w:t>s</w:t>
            </w:r>
            <w:r w:rsidRPr="00523192">
              <w:rPr>
                <w:rFonts w:asciiTheme="majorHAnsi" w:hAnsiTheme="majorHAnsi" w:cstheme="majorHAnsi"/>
                <w:kern w:val="24"/>
                <w:sz w:val="24"/>
                <w:szCs w:val="24"/>
              </w:rPr>
              <w:t>entencing</w:t>
            </w:r>
          </w:p>
          <w:p w14:paraId="6BF4FE62" w14:textId="3AE5D9D9" w:rsidR="00D22B45" w:rsidRPr="00523192" w:rsidRDefault="00D22B45" w:rsidP="0006418E">
            <w:pPr>
              <w:rPr>
                <w:rFonts w:asciiTheme="majorHAnsi" w:hAnsiTheme="majorHAnsi" w:cstheme="majorHAnsi"/>
                <w:sz w:val="24"/>
                <w:szCs w:val="24"/>
              </w:rPr>
            </w:pPr>
            <w:r w:rsidRPr="00523192">
              <w:rPr>
                <w:rFonts w:asciiTheme="majorHAnsi" w:hAnsiTheme="majorHAnsi" w:cstheme="majorHAnsi"/>
                <w:kern w:val="24"/>
                <w:sz w:val="24"/>
                <w:szCs w:val="24"/>
              </w:rPr>
              <w:t>Media</w:t>
            </w:r>
            <w:r w:rsidR="006844E0">
              <w:rPr>
                <w:rFonts w:asciiTheme="majorHAnsi" w:hAnsiTheme="majorHAnsi" w:cstheme="majorHAnsi"/>
                <w:kern w:val="24"/>
                <w:sz w:val="24"/>
                <w:szCs w:val="24"/>
              </w:rPr>
              <w:t xml:space="preserve"> m</w:t>
            </w:r>
            <w:r w:rsidRPr="00523192">
              <w:rPr>
                <w:rFonts w:asciiTheme="majorHAnsi" w:hAnsiTheme="majorHAnsi" w:cstheme="majorHAnsi"/>
                <w:kern w:val="24"/>
                <w:sz w:val="24"/>
                <w:szCs w:val="24"/>
              </w:rPr>
              <w:t xml:space="preserve">onitoring </w:t>
            </w:r>
            <w:r w:rsidR="006844E0">
              <w:rPr>
                <w:rFonts w:asciiTheme="majorHAnsi" w:hAnsiTheme="majorHAnsi" w:cstheme="majorHAnsi"/>
                <w:kern w:val="24"/>
                <w:sz w:val="24"/>
                <w:szCs w:val="24"/>
              </w:rPr>
              <w:t>r</w:t>
            </w:r>
            <w:r w:rsidRPr="00523192">
              <w:rPr>
                <w:rFonts w:asciiTheme="majorHAnsi" w:hAnsiTheme="majorHAnsi" w:cstheme="majorHAnsi"/>
                <w:kern w:val="24"/>
                <w:sz w:val="24"/>
                <w:szCs w:val="24"/>
              </w:rPr>
              <w:t>enewal</w:t>
            </w:r>
          </w:p>
          <w:p w14:paraId="6EF9DEB2" w14:textId="77777777" w:rsidR="00D22B45" w:rsidRPr="00523192" w:rsidRDefault="00D22B45" w:rsidP="0006418E">
            <w:pPr>
              <w:rPr>
                <w:rFonts w:asciiTheme="majorHAnsi" w:hAnsiTheme="majorHAnsi" w:cstheme="majorHAnsi"/>
                <w:sz w:val="24"/>
                <w:szCs w:val="24"/>
              </w:rPr>
            </w:pPr>
            <w:r w:rsidRPr="00523192">
              <w:rPr>
                <w:rFonts w:asciiTheme="majorHAnsi" w:hAnsiTheme="majorHAnsi" w:cstheme="majorHAnsi"/>
                <w:kern w:val="24"/>
                <w:sz w:val="24"/>
                <w:szCs w:val="24"/>
              </w:rPr>
              <w:t>PM guidance videos</w:t>
            </w:r>
          </w:p>
          <w:p w14:paraId="30CFD669" w14:textId="0E994427" w:rsidR="00680D2A" w:rsidRPr="00523192" w:rsidRDefault="00680D2A" w:rsidP="0006418E">
            <w:pPr>
              <w:rPr>
                <w:rFonts w:asciiTheme="majorHAnsi" w:eastAsia="Times New Roman" w:hAnsiTheme="majorHAnsi" w:cstheme="majorHAnsi"/>
                <w:sz w:val="24"/>
                <w:szCs w:val="24"/>
                <w:lang w:eastAsia="en-GB"/>
              </w:rPr>
            </w:pPr>
          </w:p>
        </w:tc>
        <w:tc>
          <w:tcPr>
            <w:tcW w:w="1181" w:type="pct"/>
            <w:hideMark/>
          </w:tcPr>
          <w:p w14:paraId="306147B2" w14:textId="047B310E" w:rsidR="00D22B45" w:rsidRPr="00523192" w:rsidRDefault="0006418E" w:rsidP="0006418E">
            <w:pPr>
              <w:rPr>
                <w:rFonts w:asciiTheme="majorHAnsi" w:eastAsia="Times New Roman" w:hAnsiTheme="majorHAnsi" w:cstheme="majorHAnsi"/>
                <w:sz w:val="24"/>
                <w:szCs w:val="24"/>
                <w:lang w:eastAsia="en-GB"/>
              </w:rPr>
            </w:pPr>
            <w:r w:rsidRPr="00523192">
              <w:rPr>
                <w:rFonts w:asciiTheme="majorHAnsi" w:hAnsiTheme="majorHAnsi" w:cstheme="majorHAnsi"/>
                <w:sz w:val="24"/>
                <w:szCs w:val="24"/>
              </w:rPr>
              <w:t>PM roundtable 5 July</w:t>
            </w:r>
            <w:r w:rsidRPr="00523192">
              <w:rPr>
                <w:rFonts w:asciiTheme="majorHAnsi" w:hAnsiTheme="majorHAnsi" w:cstheme="majorHAnsi"/>
                <w:kern w:val="24"/>
                <w:sz w:val="24"/>
                <w:szCs w:val="24"/>
              </w:rPr>
              <w:t xml:space="preserve"> </w:t>
            </w:r>
          </w:p>
          <w:p w14:paraId="68AEA267" w14:textId="0972859A" w:rsidR="00F12703" w:rsidRPr="00523192" w:rsidRDefault="00F12703" w:rsidP="0006418E">
            <w:pPr>
              <w:rPr>
                <w:rFonts w:asciiTheme="majorHAnsi" w:hAnsiTheme="majorHAnsi" w:cstheme="majorHAnsi"/>
                <w:kern w:val="24"/>
                <w:sz w:val="24"/>
                <w:szCs w:val="24"/>
              </w:rPr>
            </w:pPr>
            <w:r w:rsidRPr="00523192">
              <w:rPr>
                <w:rFonts w:asciiTheme="majorHAnsi" w:hAnsiTheme="majorHAnsi" w:cstheme="majorHAnsi"/>
                <w:kern w:val="24"/>
                <w:sz w:val="24"/>
                <w:szCs w:val="24"/>
              </w:rPr>
              <w:t xml:space="preserve">HTA </w:t>
            </w:r>
            <w:r w:rsidR="00FA183F">
              <w:rPr>
                <w:rFonts w:asciiTheme="majorHAnsi" w:hAnsiTheme="majorHAnsi" w:cstheme="majorHAnsi"/>
                <w:kern w:val="24"/>
                <w:sz w:val="24"/>
                <w:szCs w:val="24"/>
              </w:rPr>
              <w:t>A</w:t>
            </w:r>
            <w:r w:rsidRPr="00523192">
              <w:rPr>
                <w:rFonts w:asciiTheme="majorHAnsi" w:hAnsiTheme="majorHAnsi" w:cstheme="majorHAnsi"/>
                <w:kern w:val="24"/>
                <w:sz w:val="24"/>
                <w:szCs w:val="24"/>
              </w:rPr>
              <w:t>nnual Report tbc</w:t>
            </w:r>
          </w:p>
          <w:p w14:paraId="1F08516E" w14:textId="32510161" w:rsidR="00D22B45" w:rsidRPr="00523192" w:rsidRDefault="00D22B45" w:rsidP="0006418E">
            <w:pPr>
              <w:rPr>
                <w:rFonts w:asciiTheme="majorHAnsi" w:hAnsiTheme="majorHAnsi" w:cstheme="majorHAnsi"/>
                <w:sz w:val="24"/>
                <w:szCs w:val="24"/>
              </w:rPr>
            </w:pPr>
            <w:r w:rsidRPr="00523192">
              <w:rPr>
                <w:rFonts w:asciiTheme="majorHAnsi" w:hAnsiTheme="majorHAnsi" w:cstheme="majorHAnsi"/>
                <w:kern w:val="24"/>
                <w:sz w:val="24"/>
                <w:szCs w:val="24"/>
              </w:rPr>
              <w:t>Stakeholder newsletter</w:t>
            </w:r>
          </w:p>
          <w:p w14:paraId="1D28B3AB" w14:textId="77777777" w:rsidR="00D22B45" w:rsidRPr="00523192" w:rsidRDefault="00D22B45" w:rsidP="0006418E">
            <w:pPr>
              <w:rPr>
                <w:rFonts w:asciiTheme="majorHAnsi" w:hAnsiTheme="majorHAnsi" w:cstheme="majorHAnsi"/>
                <w:sz w:val="24"/>
                <w:szCs w:val="24"/>
              </w:rPr>
            </w:pPr>
            <w:r w:rsidRPr="00523192">
              <w:rPr>
                <w:rFonts w:asciiTheme="majorHAnsi" w:hAnsiTheme="majorHAnsi" w:cstheme="majorHAnsi"/>
                <w:kern w:val="24"/>
                <w:sz w:val="24"/>
                <w:szCs w:val="24"/>
              </w:rPr>
              <w:t>Quarterly closed incidents stats</w:t>
            </w:r>
          </w:p>
          <w:p w14:paraId="3D815E45" w14:textId="77777777" w:rsidR="00D22B45" w:rsidRPr="00523192" w:rsidRDefault="00D22B45" w:rsidP="0006418E">
            <w:pPr>
              <w:rPr>
                <w:rFonts w:asciiTheme="majorHAnsi" w:hAnsiTheme="majorHAnsi" w:cstheme="majorHAnsi"/>
                <w:sz w:val="24"/>
                <w:szCs w:val="24"/>
              </w:rPr>
            </w:pPr>
            <w:r w:rsidRPr="00523192">
              <w:rPr>
                <w:rFonts w:asciiTheme="majorHAnsi" w:hAnsiTheme="majorHAnsi" w:cstheme="majorHAnsi"/>
                <w:kern w:val="24"/>
                <w:sz w:val="24"/>
                <w:szCs w:val="24"/>
              </w:rPr>
              <w:t>Annual report of accounts</w:t>
            </w:r>
          </w:p>
          <w:p w14:paraId="7DD4578C" w14:textId="77777777" w:rsidR="00D22B45" w:rsidRPr="00523192" w:rsidRDefault="00D22B45" w:rsidP="0006418E">
            <w:pPr>
              <w:rPr>
                <w:rFonts w:asciiTheme="majorHAnsi" w:hAnsiTheme="majorHAnsi" w:cstheme="majorHAnsi"/>
                <w:sz w:val="24"/>
                <w:szCs w:val="24"/>
              </w:rPr>
            </w:pPr>
            <w:r w:rsidRPr="00523192">
              <w:rPr>
                <w:rFonts w:asciiTheme="majorHAnsi" w:hAnsiTheme="majorHAnsi" w:cstheme="majorHAnsi"/>
                <w:kern w:val="24"/>
                <w:sz w:val="24"/>
                <w:szCs w:val="24"/>
              </w:rPr>
              <w:t>PM guidance videos</w:t>
            </w:r>
          </w:p>
          <w:p w14:paraId="270A4AEB" w14:textId="172B8FAB" w:rsidR="00680D2A" w:rsidRPr="00523192" w:rsidRDefault="00680D2A" w:rsidP="0006418E">
            <w:pPr>
              <w:rPr>
                <w:rFonts w:asciiTheme="majorHAnsi" w:hAnsiTheme="majorHAnsi" w:cstheme="majorHAnsi"/>
                <w:sz w:val="24"/>
                <w:szCs w:val="24"/>
              </w:rPr>
            </w:pPr>
          </w:p>
        </w:tc>
        <w:tc>
          <w:tcPr>
            <w:tcW w:w="1181" w:type="pct"/>
            <w:hideMark/>
          </w:tcPr>
          <w:p w14:paraId="53D78591" w14:textId="7C9E6909" w:rsidR="00EE3ED4" w:rsidRPr="00523192" w:rsidRDefault="00446174" w:rsidP="008B4674">
            <w:pPr>
              <w:pStyle w:val="NormalWeb"/>
              <w:spacing w:after="0" w:afterAutospacing="0"/>
              <w:rPr>
                <w:rFonts w:asciiTheme="majorHAnsi" w:hAnsiTheme="majorHAnsi" w:cstheme="majorHAnsi"/>
                <w:b/>
                <w:bCs/>
              </w:rPr>
            </w:pPr>
            <w:r w:rsidRPr="00523192">
              <w:rPr>
                <w:rFonts w:asciiTheme="majorHAnsi" w:hAnsiTheme="majorHAnsi" w:cstheme="majorHAnsi"/>
                <w:b/>
                <w:bCs/>
              </w:rPr>
              <w:t>Forums</w:t>
            </w:r>
            <w:r w:rsidR="0088693B" w:rsidRPr="00523192">
              <w:rPr>
                <w:rFonts w:asciiTheme="majorHAnsi" w:hAnsiTheme="majorHAnsi" w:cstheme="majorHAnsi"/>
                <w:b/>
                <w:bCs/>
              </w:rPr>
              <w:br/>
            </w:r>
            <w:r w:rsidR="00EE3ED4" w:rsidRPr="00523192">
              <w:rPr>
                <w:rFonts w:asciiTheme="majorHAnsi" w:hAnsiTheme="majorHAnsi" w:cstheme="majorHAnsi"/>
              </w:rPr>
              <w:t>Post Mortem – Wednesday 13 September </w:t>
            </w:r>
            <w:r w:rsidR="0088693B" w:rsidRPr="00523192">
              <w:rPr>
                <w:rFonts w:asciiTheme="majorHAnsi" w:hAnsiTheme="majorHAnsi" w:cstheme="majorHAnsi"/>
              </w:rPr>
              <w:br/>
            </w:r>
            <w:r w:rsidR="00EE3ED4" w:rsidRPr="00523192">
              <w:rPr>
                <w:rFonts w:asciiTheme="majorHAnsi" w:hAnsiTheme="majorHAnsi" w:cstheme="majorHAnsi"/>
              </w:rPr>
              <w:t>Public Display – Monday 2 October</w:t>
            </w:r>
            <w:r w:rsidR="0088693B" w:rsidRPr="00523192">
              <w:rPr>
                <w:rFonts w:asciiTheme="majorHAnsi" w:hAnsiTheme="majorHAnsi" w:cstheme="majorHAnsi"/>
              </w:rPr>
              <w:br/>
            </w:r>
            <w:r w:rsidR="00EE3ED4" w:rsidRPr="00523192">
              <w:rPr>
                <w:rFonts w:asciiTheme="majorHAnsi" w:hAnsiTheme="majorHAnsi" w:cstheme="majorHAnsi"/>
              </w:rPr>
              <w:t>Human Application – Friday 13 October </w:t>
            </w:r>
            <w:r w:rsidR="0088693B" w:rsidRPr="00523192">
              <w:rPr>
                <w:rFonts w:asciiTheme="majorHAnsi" w:hAnsiTheme="majorHAnsi" w:cstheme="majorHAnsi"/>
              </w:rPr>
              <w:br/>
            </w:r>
            <w:r w:rsidR="00EE3ED4" w:rsidRPr="00523192">
              <w:rPr>
                <w:rFonts w:asciiTheme="majorHAnsi" w:hAnsiTheme="majorHAnsi" w:cstheme="majorHAnsi"/>
              </w:rPr>
              <w:t>ODT - Wednesday 8 November Anatomy - Wednesday 22 November </w:t>
            </w:r>
            <w:r w:rsidR="008B4674" w:rsidRPr="00523192">
              <w:rPr>
                <w:rFonts w:asciiTheme="majorHAnsi" w:hAnsiTheme="majorHAnsi" w:cstheme="majorHAnsi"/>
              </w:rPr>
              <w:br/>
            </w:r>
            <w:r w:rsidR="00EE3ED4" w:rsidRPr="00523192">
              <w:rPr>
                <w:rFonts w:asciiTheme="majorHAnsi" w:hAnsiTheme="majorHAnsi" w:cstheme="majorHAnsi"/>
              </w:rPr>
              <w:t>Research - Monday 4 December</w:t>
            </w:r>
          </w:p>
          <w:p w14:paraId="1231E287" w14:textId="77777777" w:rsidR="00D22B45" w:rsidRPr="00523192" w:rsidRDefault="00D22B45" w:rsidP="0006418E">
            <w:pPr>
              <w:rPr>
                <w:rFonts w:asciiTheme="majorHAnsi" w:hAnsiTheme="majorHAnsi" w:cstheme="majorHAnsi"/>
                <w:sz w:val="24"/>
                <w:szCs w:val="24"/>
              </w:rPr>
            </w:pPr>
            <w:r w:rsidRPr="00523192">
              <w:rPr>
                <w:rFonts w:asciiTheme="majorHAnsi" w:hAnsiTheme="majorHAnsi" w:cstheme="majorHAnsi"/>
                <w:kern w:val="24"/>
                <w:sz w:val="24"/>
                <w:szCs w:val="24"/>
              </w:rPr>
              <w:t>Stakeholder newsletter</w:t>
            </w:r>
          </w:p>
          <w:p w14:paraId="1ECC0DB1" w14:textId="77777777" w:rsidR="00D22B45" w:rsidRPr="00523192" w:rsidRDefault="00D22B45" w:rsidP="0006418E">
            <w:pPr>
              <w:rPr>
                <w:rFonts w:asciiTheme="majorHAnsi" w:hAnsiTheme="majorHAnsi" w:cstheme="majorHAnsi"/>
                <w:sz w:val="24"/>
                <w:szCs w:val="24"/>
              </w:rPr>
            </w:pPr>
            <w:r w:rsidRPr="00523192">
              <w:rPr>
                <w:rFonts w:asciiTheme="majorHAnsi" w:hAnsiTheme="majorHAnsi" w:cstheme="majorHAnsi"/>
                <w:kern w:val="24"/>
                <w:sz w:val="24"/>
                <w:szCs w:val="24"/>
              </w:rPr>
              <w:t>Quarterly closed incidents stats</w:t>
            </w:r>
          </w:p>
          <w:p w14:paraId="1535FF11" w14:textId="77777777" w:rsidR="00D22B45" w:rsidRPr="00523192" w:rsidRDefault="00D22B45" w:rsidP="0006418E">
            <w:pPr>
              <w:rPr>
                <w:rFonts w:asciiTheme="majorHAnsi" w:hAnsiTheme="majorHAnsi" w:cstheme="majorHAnsi"/>
                <w:sz w:val="24"/>
                <w:szCs w:val="24"/>
              </w:rPr>
            </w:pPr>
            <w:r w:rsidRPr="00523192">
              <w:rPr>
                <w:rFonts w:asciiTheme="majorHAnsi" w:hAnsiTheme="majorHAnsi" w:cstheme="majorHAnsi"/>
                <w:kern w:val="24"/>
                <w:sz w:val="24"/>
                <w:szCs w:val="24"/>
              </w:rPr>
              <w:t>Sectors annual review</w:t>
            </w:r>
          </w:p>
        </w:tc>
        <w:tc>
          <w:tcPr>
            <w:tcW w:w="1181" w:type="pct"/>
            <w:hideMark/>
          </w:tcPr>
          <w:p w14:paraId="5386F8C1" w14:textId="77777777" w:rsidR="00D22B45" w:rsidRPr="00523192" w:rsidRDefault="00D22B45" w:rsidP="0006418E">
            <w:pPr>
              <w:rPr>
                <w:rFonts w:asciiTheme="majorHAnsi" w:hAnsiTheme="majorHAnsi" w:cstheme="majorHAnsi"/>
                <w:sz w:val="24"/>
                <w:szCs w:val="24"/>
              </w:rPr>
            </w:pPr>
            <w:r w:rsidRPr="00523192">
              <w:rPr>
                <w:rFonts w:asciiTheme="majorHAnsi" w:hAnsiTheme="majorHAnsi" w:cstheme="majorHAnsi"/>
                <w:kern w:val="24"/>
                <w:sz w:val="24"/>
                <w:szCs w:val="24"/>
              </w:rPr>
              <w:t>Stakeholder newsletter</w:t>
            </w:r>
          </w:p>
          <w:p w14:paraId="7C01EC2F" w14:textId="77777777" w:rsidR="00D22B45" w:rsidRPr="00523192" w:rsidRDefault="00D22B45" w:rsidP="0006418E">
            <w:pPr>
              <w:rPr>
                <w:rFonts w:asciiTheme="majorHAnsi" w:hAnsiTheme="majorHAnsi" w:cstheme="majorHAnsi"/>
                <w:sz w:val="24"/>
                <w:szCs w:val="24"/>
              </w:rPr>
            </w:pPr>
            <w:r w:rsidRPr="00523192">
              <w:rPr>
                <w:rFonts w:asciiTheme="majorHAnsi" w:hAnsiTheme="majorHAnsi" w:cstheme="majorHAnsi"/>
                <w:kern w:val="24"/>
                <w:sz w:val="24"/>
                <w:szCs w:val="24"/>
              </w:rPr>
              <w:t>BTS congress</w:t>
            </w:r>
          </w:p>
          <w:p w14:paraId="70CED2BD" w14:textId="77777777" w:rsidR="00D22B45" w:rsidRPr="00523192" w:rsidRDefault="00D22B45" w:rsidP="0006418E">
            <w:pPr>
              <w:rPr>
                <w:rFonts w:asciiTheme="majorHAnsi" w:hAnsiTheme="majorHAnsi" w:cstheme="majorHAnsi"/>
                <w:sz w:val="24"/>
                <w:szCs w:val="24"/>
              </w:rPr>
            </w:pPr>
            <w:r w:rsidRPr="00523192">
              <w:rPr>
                <w:rFonts w:asciiTheme="majorHAnsi" w:hAnsiTheme="majorHAnsi" w:cstheme="majorHAnsi"/>
                <w:kern w:val="24"/>
                <w:sz w:val="24"/>
                <w:szCs w:val="24"/>
              </w:rPr>
              <w:t>Quarterly closed incidents stats</w:t>
            </w:r>
          </w:p>
        </w:tc>
      </w:tr>
      <w:tr w:rsidR="00FB25DC" w:rsidRPr="00523192" w14:paraId="2411F7D4" w14:textId="77777777" w:rsidTr="0088693B">
        <w:trPr>
          <w:trHeight w:val="1513"/>
        </w:trPr>
        <w:tc>
          <w:tcPr>
            <w:tcW w:w="275" w:type="pct"/>
            <w:textDirection w:val="btLr"/>
            <w:hideMark/>
          </w:tcPr>
          <w:p w14:paraId="0A5CB7F8" w14:textId="77777777" w:rsidR="00D22B45" w:rsidRPr="00523192" w:rsidRDefault="00D22B45" w:rsidP="00523192">
            <w:pPr>
              <w:jc w:val="center"/>
              <w:rPr>
                <w:rFonts w:asciiTheme="majorHAnsi" w:eastAsia="Times New Roman" w:hAnsiTheme="majorHAnsi" w:cstheme="majorHAnsi"/>
                <w:sz w:val="24"/>
                <w:szCs w:val="24"/>
                <w:lang w:eastAsia="en-GB"/>
              </w:rPr>
            </w:pPr>
            <w:r w:rsidRPr="00523192">
              <w:rPr>
                <w:rFonts w:asciiTheme="majorHAnsi" w:eastAsia="Times New Roman" w:hAnsiTheme="majorHAnsi" w:cstheme="majorHAnsi"/>
                <w:kern w:val="24"/>
                <w:sz w:val="24"/>
                <w:szCs w:val="24"/>
                <w:lang w:eastAsia="en-GB"/>
              </w:rPr>
              <w:t>Social Media and Website</w:t>
            </w:r>
          </w:p>
        </w:tc>
        <w:tc>
          <w:tcPr>
            <w:tcW w:w="1181" w:type="pct"/>
            <w:hideMark/>
          </w:tcPr>
          <w:p w14:paraId="0419B203" w14:textId="645FD366" w:rsidR="00D22B45" w:rsidRPr="00523192" w:rsidRDefault="00D22B45" w:rsidP="00697D5F">
            <w:pPr>
              <w:contextualSpacing/>
              <w:jc w:val="both"/>
              <w:rPr>
                <w:rFonts w:asciiTheme="majorHAnsi" w:eastAsia="Times New Roman" w:hAnsiTheme="majorHAnsi" w:cstheme="majorHAnsi"/>
                <w:sz w:val="24"/>
                <w:szCs w:val="24"/>
                <w:lang w:eastAsia="en-GB"/>
              </w:rPr>
            </w:pPr>
            <w:r w:rsidRPr="00523192">
              <w:rPr>
                <w:rFonts w:asciiTheme="majorHAnsi" w:eastAsia="Times New Roman" w:hAnsiTheme="majorHAnsi" w:cstheme="majorHAnsi"/>
                <w:kern w:val="24"/>
                <w:sz w:val="24"/>
                <w:szCs w:val="24"/>
                <w:lang w:eastAsia="en-GB"/>
              </w:rPr>
              <w:t xml:space="preserve">Accessibility web design fixes, accessible </w:t>
            </w:r>
            <w:r w:rsidR="00653F9D">
              <w:rPr>
                <w:rFonts w:asciiTheme="majorHAnsi" w:eastAsia="Times New Roman" w:hAnsiTheme="majorHAnsi" w:cstheme="majorHAnsi"/>
                <w:kern w:val="24"/>
                <w:sz w:val="24"/>
                <w:szCs w:val="24"/>
                <w:lang w:eastAsia="en-GB"/>
              </w:rPr>
              <w:t>i</w:t>
            </w:r>
            <w:r w:rsidRPr="00523192">
              <w:rPr>
                <w:rFonts w:asciiTheme="majorHAnsi" w:eastAsia="Times New Roman" w:hAnsiTheme="majorHAnsi" w:cstheme="majorHAnsi"/>
                <w:kern w:val="24"/>
                <w:sz w:val="24"/>
                <w:szCs w:val="24"/>
                <w:lang w:eastAsia="en-GB"/>
              </w:rPr>
              <w:t>nspection reports, Accessibility audit</w:t>
            </w:r>
          </w:p>
          <w:p w14:paraId="63D8DD2E" w14:textId="77777777" w:rsidR="00D22B45" w:rsidRPr="00523192" w:rsidRDefault="00D22B45" w:rsidP="00AB1DF1">
            <w:pPr>
              <w:contextualSpacing/>
              <w:jc w:val="both"/>
              <w:rPr>
                <w:rFonts w:asciiTheme="majorHAnsi" w:eastAsia="Times New Roman" w:hAnsiTheme="majorHAnsi" w:cstheme="majorHAnsi"/>
                <w:sz w:val="24"/>
                <w:szCs w:val="24"/>
                <w:lang w:eastAsia="en-GB"/>
              </w:rPr>
            </w:pPr>
            <w:r w:rsidRPr="00523192">
              <w:rPr>
                <w:rFonts w:asciiTheme="majorHAnsi" w:eastAsia="Times New Roman" w:hAnsiTheme="majorHAnsi" w:cstheme="majorHAnsi"/>
                <w:kern w:val="24"/>
                <w:sz w:val="24"/>
                <w:szCs w:val="24"/>
                <w:lang w:eastAsia="en-GB"/>
              </w:rPr>
              <w:t>Stakeholder forum blogs</w:t>
            </w:r>
          </w:p>
          <w:p w14:paraId="11AA0B60" w14:textId="77777777" w:rsidR="00D22B45" w:rsidRPr="00523192" w:rsidRDefault="00D22B45" w:rsidP="00AB1DF1">
            <w:pPr>
              <w:contextualSpacing/>
              <w:jc w:val="both"/>
              <w:rPr>
                <w:rFonts w:asciiTheme="majorHAnsi" w:eastAsia="Times New Roman" w:hAnsiTheme="majorHAnsi" w:cstheme="majorHAnsi"/>
                <w:sz w:val="24"/>
                <w:szCs w:val="24"/>
                <w:lang w:eastAsia="en-GB"/>
              </w:rPr>
            </w:pPr>
            <w:r w:rsidRPr="00523192">
              <w:rPr>
                <w:rFonts w:asciiTheme="majorHAnsi" w:eastAsia="Times New Roman" w:hAnsiTheme="majorHAnsi" w:cstheme="majorHAnsi"/>
                <w:kern w:val="24"/>
                <w:sz w:val="24"/>
                <w:szCs w:val="24"/>
                <w:lang w:eastAsia="en-GB"/>
              </w:rPr>
              <w:t>Monthly living donation stats</w:t>
            </w:r>
          </w:p>
          <w:p w14:paraId="4383174D" w14:textId="29A6A87D" w:rsidR="00D22B45" w:rsidRPr="00523192" w:rsidRDefault="00786D83" w:rsidP="00AB1DF1">
            <w:pPr>
              <w:contextualSpacing/>
              <w:jc w:val="both"/>
              <w:rPr>
                <w:rFonts w:asciiTheme="majorHAnsi" w:eastAsia="Times New Roman" w:hAnsiTheme="majorHAnsi" w:cstheme="majorHAnsi"/>
                <w:sz w:val="24"/>
                <w:szCs w:val="24"/>
                <w:lang w:eastAsia="en-GB"/>
              </w:rPr>
            </w:pPr>
            <w:r w:rsidRPr="00523192">
              <w:rPr>
                <w:rFonts w:asciiTheme="majorHAnsi" w:eastAsia="Times New Roman" w:hAnsiTheme="majorHAnsi" w:cstheme="majorHAnsi"/>
                <w:kern w:val="24"/>
                <w:sz w:val="24"/>
                <w:szCs w:val="24"/>
                <w:lang w:eastAsia="en-GB"/>
              </w:rPr>
              <w:t>(Accessibility fixes)</w:t>
            </w:r>
          </w:p>
        </w:tc>
        <w:tc>
          <w:tcPr>
            <w:tcW w:w="1181" w:type="pct"/>
            <w:hideMark/>
          </w:tcPr>
          <w:p w14:paraId="0A06F551" w14:textId="77777777" w:rsidR="00786D83" w:rsidRPr="00523192" w:rsidRDefault="00786D83" w:rsidP="00AB1DF1">
            <w:pPr>
              <w:contextualSpacing/>
              <w:jc w:val="both"/>
              <w:rPr>
                <w:rFonts w:asciiTheme="majorHAnsi" w:eastAsia="Times New Roman" w:hAnsiTheme="majorHAnsi" w:cstheme="majorHAnsi"/>
                <w:kern w:val="24"/>
                <w:sz w:val="24"/>
                <w:szCs w:val="24"/>
                <w:lang w:eastAsia="en-GB"/>
              </w:rPr>
            </w:pPr>
            <w:r w:rsidRPr="00523192">
              <w:rPr>
                <w:rFonts w:asciiTheme="majorHAnsi" w:eastAsia="Times New Roman" w:hAnsiTheme="majorHAnsi" w:cstheme="majorHAnsi"/>
                <w:kern w:val="24"/>
                <w:sz w:val="24"/>
                <w:szCs w:val="24"/>
                <w:lang w:eastAsia="en-GB"/>
              </w:rPr>
              <w:t>Retender website contract</w:t>
            </w:r>
          </w:p>
          <w:p w14:paraId="1721AC02" w14:textId="020B63F9" w:rsidR="00D22B45" w:rsidRPr="00523192" w:rsidRDefault="00D22B45" w:rsidP="00AB1DF1">
            <w:pPr>
              <w:contextualSpacing/>
              <w:jc w:val="both"/>
              <w:rPr>
                <w:rFonts w:asciiTheme="majorHAnsi" w:eastAsia="Times New Roman" w:hAnsiTheme="majorHAnsi" w:cstheme="majorHAnsi"/>
                <w:sz w:val="24"/>
                <w:szCs w:val="24"/>
                <w:lang w:eastAsia="en-GB"/>
              </w:rPr>
            </w:pPr>
            <w:r w:rsidRPr="00523192">
              <w:rPr>
                <w:rFonts w:asciiTheme="majorHAnsi" w:eastAsia="Times New Roman" w:hAnsiTheme="majorHAnsi" w:cstheme="majorHAnsi"/>
                <w:kern w:val="24"/>
                <w:sz w:val="24"/>
                <w:szCs w:val="24"/>
                <w:lang w:eastAsia="en-GB"/>
              </w:rPr>
              <w:t xml:space="preserve">Content improvement plan </w:t>
            </w:r>
          </w:p>
          <w:p w14:paraId="01D083B3" w14:textId="0CD92703" w:rsidR="00D22B45" w:rsidRPr="00523192" w:rsidRDefault="00D22B45" w:rsidP="00AB1DF1">
            <w:pPr>
              <w:contextualSpacing/>
              <w:jc w:val="both"/>
              <w:rPr>
                <w:rFonts w:asciiTheme="majorHAnsi" w:eastAsia="Times New Roman" w:hAnsiTheme="majorHAnsi" w:cstheme="majorHAnsi"/>
                <w:sz w:val="24"/>
                <w:szCs w:val="24"/>
                <w:lang w:eastAsia="en-GB"/>
              </w:rPr>
            </w:pPr>
            <w:r w:rsidRPr="00523192">
              <w:rPr>
                <w:rFonts w:asciiTheme="majorHAnsi" w:eastAsia="Times New Roman" w:hAnsiTheme="majorHAnsi" w:cstheme="majorHAnsi"/>
                <w:kern w:val="24"/>
                <w:sz w:val="24"/>
                <w:szCs w:val="24"/>
                <w:lang w:eastAsia="en-GB"/>
              </w:rPr>
              <w:t xml:space="preserve">World </w:t>
            </w:r>
            <w:r w:rsidR="00903FE5">
              <w:rPr>
                <w:rFonts w:asciiTheme="majorHAnsi" w:eastAsia="Times New Roman" w:hAnsiTheme="majorHAnsi" w:cstheme="majorHAnsi"/>
                <w:kern w:val="24"/>
                <w:sz w:val="24"/>
                <w:szCs w:val="24"/>
                <w:lang w:eastAsia="en-GB"/>
              </w:rPr>
              <w:t>T</w:t>
            </w:r>
            <w:r w:rsidRPr="00523192">
              <w:rPr>
                <w:rFonts w:asciiTheme="majorHAnsi" w:eastAsia="Times New Roman" w:hAnsiTheme="majorHAnsi" w:cstheme="majorHAnsi"/>
                <w:kern w:val="24"/>
                <w:sz w:val="24"/>
                <w:szCs w:val="24"/>
                <w:lang w:eastAsia="en-GB"/>
              </w:rPr>
              <w:t xml:space="preserve">ransplant </w:t>
            </w:r>
            <w:r w:rsidR="00903FE5">
              <w:rPr>
                <w:rFonts w:asciiTheme="majorHAnsi" w:eastAsia="Times New Roman" w:hAnsiTheme="majorHAnsi" w:cstheme="majorHAnsi"/>
                <w:kern w:val="24"/>
                <w:sz w:val="24"/>
                <w:szCs w:val="24"/>
                <w:lang w:eastAsia="en-GB"/>
              </w:rPr>
              <w:t>G</w:t>
            </w:r>
            <w:r w:rsidRPr="00523192">
              <w:rPr>
                <w:rFonts w:asciiTheme="majorHAnsi" w:eastAsia="Times New Roman" w:hAnsiTheme="majorHAnsi" w:cstheme="majorHAnsi"/>
                <w:kern w:val="24"/>
                <w:sz w:val="24"/>
                <w:szCs w:val="24"/>
                <w:lang w:eastAsia="en-GB"/>
              </w:rPr>
              <w:t>ames</w:t>
            </w:r>
          </w:p>
          <w:p w14:paraId="37591BA1" w14:textId="21F511BF" w:rsidR="00D22B45" w:rsidRPr="00523192" w:rsidRDefault="00D22B45" w:rsidP="00AB1DF1">
            <w:pPr>
              <w:contextualSpacing/>
              <w:jc w:val="both"/>
              <w:rPr>
                <w:rFonts w:asciiTheme="majorHAnsi" w:eastAsia="Times New Roman" w:hAnsiTheme="majorHAnsi" w:cstheme="majorHAnsi"/>
                <w:sz w:val="24"/>
                <w:szCs w:val="24"/>
                <w:lang w:eastAsia="en-GB"/>
              </w:rPr>
            </w:pPr>
            <w:r w:rsidRPr="00523192">
              <w:rPr>
                <w:rFonts w:asciiTheme="majorHAnsi" w:eastAsia="Times New Roman" w:hAnsiTheme="majorHAnsi" w:cstheme="majorHAnsi"/>
                <w:kern w:val="24"/>
                <w:sz w:val="24"/>
                <w:szCs w:val="24"/>
                <w:lang w:eastAsia="en-GB"/>
              </w:rPr>
              <w:t xml:space="preserve">AAPT </w:t>
            </w:r>
            <w:r w:rsidR="00903FE5">
              <w:rPr>
                <w:rFonts w:asciiTheme="majorHAnsi" w:eastAsia="Times New Roman" w:hAnsiTheme="majorHAnsi" w:cstheme="majorHAnsi"/>
                <w:kern w:val="24"/>
                <w:sz w:val="24"/>
                <w:szCs w:val="24"/>
                <w:lang w:eastAsia="en-GB"/>
              </w:rPr>
              <w:t>c</w:t>
            </w:r>
            <w:r w:rsidRPr="00523192">
              <w:rPr>
                <w:rFonts w:asciiTheme="majorHAnsi" w:eastAsia="Times New Roman" w:hAnsiTheme="majorHAnsi" w:cstheme="majorHAnsi"/>
                <w:kern w:val="24"/>
                <w:sz w:val="24"/>
                <w:szCs w:val="24"/>
                <w:lang w:eastAsia="en-GB"/>
              </w:rPr>
              <w:t>onsent training</w:t>
            </w:r>
          </w:p>
          <w:p w14:paraId="58F3B3E5" w14:textId="77777777" w:rsidR="00D22B45" w:rsidRPr="00523192" w:rsidRDefault="00D22B45" w:rsidP="00AB1DF1">
            <w:pPr>
              <w:contextualSpacing/>
              <w:jc w:val="both"/>
              <w:rPr>
                <w:rFonts w:asciiTheme="majorHAnsi" w:eastAsia="Times New Roman" w:hAnsiTheme="majorHAnsi" w:cstheme="majorHAnsi"/>
                <w:sz w:val="24"/>
                <w:szCs w:val="24"/>
                <w:lang w:eastAsia="en-GB"/>
              </w:rPr>
            </w:pPr>
            <w:r w:rsidRPr="00523192">
              <w:rPr>
                <w:rFonts w:asciiTheme="majorHAnsi" w:eastAsia="Times New Roman" w:hAnsiTheme="majorHAnsi" w:cstheme="majorHAnsi"/>
                <w:kern w:val="24"/>
                <w:sz w:val="24"/>
                <w:szCs w:val="24"/>
                <w:lang w:eastAsia="en-GB"/>
              </w:rPr>
              <w:t>Monthly living donation stats</w:t>
            </w:r>
          </w:p>
          <w:p w14:paraId="18493A6D" w14:textId="6BBD7D69" w:rsidR="00D22B45" w:rsidRPr="00523192" w:rsidRDefault="00D22B45" w:rsidP="00AB1DF1">
            <w:pPr>
              <w:contextualSpacing/>
              <w:jc w:val="both"/>
              <w:rPr>
                <w:rFonts w:asciiTheme="majorHAnsi" w:eastAsia="Times New Roman" w:hAnsiTheme="majorHAnsi" w:cstheme="majorHAnsi"/>
                <w:sz w:val="24"/>
                <w:szCs w:val="24"/>
                <w:lang w:eastAsia="en-GB"/>
              </w:rPr>
            </w:pPr>
            <w:r w:rsidRPr="00523192">
              <w:rPr>
                <w:rFonts w:asciiTheme="majorHAnsi" w:eastAsia="Times New Roman" w:hAnsiTheme="majorHAnsi" w:cstheme="majorHAnsi"/>
                <w:kern w:val="24"/>
                <w:sz w:val="24"/>
                <w:szCs w:val="24"/>
                <w:lang w:eastAsia="en-GB"/>
              </w:rPr>
              <w:t xml:space="preserve">Quarterly </w:t>
            </w:r>
            <w:r w:rsidR="008B3034">
              <w:rPr>
                <w:rFonts w:asciiTheme="majorHAnsi" w:eastAsia="Times New Roman" w:hAnsiTheme="majorHAnsi" w:cstheme="majorHAnsi"/>
                <w:kern w:val="24"/>
                <w:sz w:val="24"/>
                <w:szCs w:val="24"/>
                <w:lang w:eastAsia="en-GB"/>
              </w:rPr>
              <w:t>s</w:t>
            </w:r>
            <w:r w:rsidRPr="00523192">
              <w:rPr>
                <w:rFonts w:asciiTheme="majorHAnsi" w:eastAsia="Times New Roman" w:hAnsiTheme="majorHAnsi" w:cstheme="majorHAnsi"/>
                <w:kern w:val="24"/>
                <w:sz w:val="24"/>
                <w:szCs w:val="24"/>
                <w:lang w:eastAsia="en-GB"/>
              </w:rPr>
              <w:t xml:space="preserve">pend </w:t>
            </w:r>
            <w:r w:rsidR="008B3034">
              <w:rPr>
                <w:rFonts w:asciiTheme="majorHAnsi" w:eastAsia="Times New Roman" w:hAnsiTheme="majorHAnsi" w:cstheme="majorHAnsi"/>
                <w:kern w:val="24"/>
                <w:sz w:val="24"/>
                <w:szCs w:val="24"/>
                <w:lang w:eastAsia="en-GB"/>
              </w:rPr>
              <w:t>d</w:t>
            </w:r>
            <w:r w:rsidRPr="00523192">
              <w:rPr>
                <w:rFonts w:asciiTheme="majorHAnsi" w:eastAsia="Times New Roman" w:hAnsiTheme="majorHAnsi" w:cstheme="majorHAnsi"/>
                <w:kern w:val="24"/>
                <w:sz w:val="24"/>
                <w:szCs w:val="24"/>
                <w:lang w:eastAsia="en-GB"/>
              </w:rPr>
              <w:t>ata</w:t>
            </w:r>
          </w:p>
        </w:tc>
        <w:tc>
          <w:tcPr>
            <w:tcW w:w="1181" w:type="pct"/>
            <w:hideMark/>
          </w:tcPr>
          <w:p w14:paraId="4C532018" w14:textId="77777777" w:rsidR="00D22B45" w:rsidRPr="00523192" w:rsidRDefault="00D22B45" w:rsidP="00AB1DF1">
            <w:pPr>
              <w:contextualSpacing/>
              <w:jc w:val="both"/>
              <w:rPr>
                <w:rFonts w:asciiTheme="majorHAnsi" w:eastAsia="Times New Roman" w:hAnsiTheme="majorHAnsi" w:cstheme="majorHAnsi"/>
                <w:sz w:val="24"/>
                <w:szCs w:val="24"/>
                <w:lang w:eastAsia="en-GB"/>
              </w:rPr>
            </w:pPr>
            <w:r w:rsidRPr="00523192">
              <w:rPr>
                <w:rFonts w:asciiTheme="majorHAnsi" w:eastAsia="Times New Roman" w:hAnsiTheme="majorHAnsi" w:cstheme="majorHAnsi"/>
                <w:kern w:val="24"/>
                <w:sz w:val="24"/>
                <w:szCs w:val="24"/>
                <w:lang w:eastAsia="en-GB"/>
              </w:rPr>
              <w:t>Content Improvement Plan</w:t>
            </w:r>
          </w:p>
          <w:p w14:paraId="2C0310E9" w14:textId="77777777" w:rsidR="00D22B45" w:rsidRPr="00523192" w:rsidRDefault="00D22B45" w:rsidP="00AB1DF1">
            <w:pPr>
              <w:contextualSpacing/>
              <w:jc w:val="both"/>
              <w:rPr>
                <w:rFonts w:asciiTheme="majorHAnsi" w:eastAsia="Times New Roman" w:hAnsiTheme="majorHAnsi" w:cstheme="majorHAnsi"/>
                <w:sz w:val="24"/>
                <w:szCs w:val="24"/>
                <w:lang w:eastAsia="en-GB"/>
              </w:rPr>
            </w:pPr>
            <w:r w:rsidRPr="00523192">
              <w:rPr>
                <w:rFonts w:asciiTheme="majorHAnsi" w:eastAsia="Times New Roman" w:hAnsiTheme="majorHAnsi" w:cstheme="majorHAnsi"/>
                <w:kern w:val="24"/>
                <w:sz w:val="24"/>
                <w:szCs w:val="24"/>
                <w:lang w:eastAsia="en-GB"/>
              </w:rPr>
              <w:t>Monthly living donation stats</w:t>
            </w:r>
          </w:p>
          <w:p w14:paraId="0CAC8C78" w14:textId="7D3E4EA5" w:rsidR="00D22B45" w:rsidRPr="00523192" w:rsidRDefault="00D22B45" w:rsidP="00AB1DF1">
            <w:pPr>
              <w:contextualSpacing/>
              <w:jc w:val="both"/>
              <w:rPr>
                <w:rFonts w:asciiTheme="majorHAnsi" w:eastAsia="Times New Roman" w:hAnsiTheme="majorHAnsi" w:cstheme="majorHAnsi"/>
                <w:sz w:val="24"/>
                <w:szCs w:val="24"/>
                <w:lang w:eastAsia="en-GB"/>
              </w:rPr>
            </w:pPr>
            <w:r w:rsidRPr="00523192">
              <w:rPr>
                <w:rFonts w:asciiTheme="majorHAnsi" w:eastAsia="Times New Roman" w:hAnsiTheme="majorHAnsi" w:cstheme="majorHAnsi"/>
                <w:kern w:val="24"/>
                <w:sz w:val="24"/>
                <w:szCs w:val="24"/>
                <w:lang w:eastAsia="en-GB"/>
              </w:rPr>
              <w:t xml:space="preserve">Quarterly </w:t>
            </w:r>
            <w:r w:rsidR="00586D14">
              <w:rPr>
                <w:rFonts w:asciiTheme="majorHAnsi" w:eastAsia="Times New Roman" w:hAnsiTheme="majorHAnsi" w:cstheme="majorHAnsi"/>
                <w:kern w:val="24"/>
                <w:sz w:val="24"/>
                <w:szCs w:val="24"/>
                <w:lang w:eastAsia="en-GB"/>
              </w:rPr>
              <w:t>s</w:t>
            </w:r>
            <w:r w:rsidRPr="00523192">
              <w:rPr>
                <w:rFonts w:asciiTheme="majorHAnsi" w:eastAsia="Times New Roman" w:hAnsiTheme="majorHAnsi" w:cstheme="majorHAnsi"/>
                <w:kern w:val="24"/>
                <w:sz w:val="24"/>
                <w:szCs w:val="24"/>
                <w:lang w:eastAsia="en-GB"/>
              </w:rPr>
              <w:t xml:space="preserve">pend </w:t>
            </w:r>
            <w:r w:rsidR="00586D14">
              <w:rPr>
                <w:rFonts w:asciiTheme="majorHAnsi" w:eastAsia="Times New Roman" w:hAnsiTheme="majorHAnsi" w:cstheme="majorHAnsi"/>
                <w:kern w:val="24"/>
                <w:sz w:val="24"/>
                <w:szCs w:val="24"/>
                <w:lang w:eastAsia="en-GB"/>
              </w:rPr>
              <w:t>d</w:t>
            </w:r>
            <w:r w:rsidRPr="00523192">
              <w:rPr>
                <w:rFonts w:asciiTheme="majorHAnsi" w:eastAsia="Times New Roman" w:hAnsiTheme="majorHAnsi" w:cstheme="majorHAnsi"/>
                <w:kern w:val="24"/>
                <w:sz w:val="24"/>
                <w:szCs w:val="24"/>
                <w:lang w:eastAsia="en-GB"/>
              </w:rPr>
              <w:t>ata</w:t>
            </w:r>
          </w:p>
          <w:p w14:paraId="5295988E" w14:textId="77777777" w:rsidR="00D22B45" w:rsidRPr="00523192" w:rsidRDefault="00D22B45" w:rsidP="00AB1DF1">
            <w:pPr>
              <w:contextualSpacing/>
              <w:jc w:val="both"/>
              <w:rPr>
                <w:rFonts w:asciiTheme="majorHAnsi" w:eastAsia="Times New Roman" w:hAnsiTheme="majorHAnsi" w:cstheme="majorHAnsi"/>
                <w:sz w:val="24"/>
                <w:szCs w:val="24"/>
                <w:lang w:eastAsia="en-GB"/>
              </w:rPr>
            </w:pPr>
            <w:r w:rsidRPr="00523192">
              <w:rPr>
                <w:rFonts w:asciiTheme="majorHAnsi" w:eastAsia="Times New Roman" w:hAnsiTheme="majorHAnsi" w:cstheme="majorHAnsi"/>
                <w:kern w:val="24"/>
                <w:sz w:val="24"/>
                <w:szCs w:val="24"/>
                <w:lang w:eastAsia="en-GB"/>
              </w:rPr>
              <w:t>HR transparency data</w:t>
            </w:r>
          </w:p>
        </w:tc>
        <w:tc>
          <w:tcPr>
            <w:tcW w:w="1181" w:type="pct"/>
            <w:hideMark/>
          </w:tcPr>
          <w:p w14:paraId="500A6BEE" w14:textId="77777777" w:rsidR="00D22B45" w:rsidRPr="00523192" w:rsidRDefault="00D22B45" w:rsidP="00AB1DF1">
            <w:pPr>
              <w:contextualSpacing/>
              <w:jc w:val="both"/>
              <w:rPr>
                <w:rFonts w:asciiTheme="majorHAnsi" w:eastAsia="Times New Roman" w:hAnsiTheme="majorHAnsi" w:cstheme="majorHAnsi"/>
                <w:sz w:val="24"/>
                <w:szCs w:val="24"/>
                <w:lang w:eastAsia="en-GB"/>
              </w:rPr>
            </w:pPr>
            <w:r w:rsidRPr="00523192">
              <w:rPr>
                <w:rFonts w:asciiTheme="majorHAnsi" w:eastAsia="Times New Roman" w:hAnsiTheme="majorHAnsi" w:cstheme="majorHAnsi"/>
                <w:kern w:val="24"/>
                <w:sz w:val="24"/>
                <w:szCs w:val="24"/>
                <w:lang w:eastAsia="en-GB"/>
              </w:rPr>
              <w:t>Content Improvement Plan</w:t>
            </w:r>
          </w:p>
          <w:p w14:paraId="3ADB7C54" w14:textId="77777777" w:rsidR="00D22B45" w:rsidRPr="00523192" w:rsidRDefault="00D22B45" w:rsidP="00AB1DF1">
            <w:pPr>
              <w:contextualSpacing/>
              <w:jc w:val="both"/>
              <w:rPr>
                <w:rFonts w:asciiTheme="majorHAnsi" w:eastAsia="Times New Roman" w:hAnsiTheme="majorHAnsi" w:cstheme="majorHAnsi"/>
                <w:sz w:val="24"/>
                <w:szCs w:val="24"/>
                <w:lang w:eastAsia="en-GB"/>
              </w:rPr>
            </w:pPr>
            <w:r w:rsidRPr="00523192">
              <w:rPr>
                <w:rFonts w:asciiTheme="majorHAnsi" w:eastAsia="Times New Roman" w:hAnsiTheme="majorHAnsi" w:cstheme="majorHAnsi"/>
                <w:kern w:val="24"/>
                <w:sz w:val="24"/>
                <w:szCs w:val="24"/>
                <w:lang w:eastAsia="en-GB"/>
              </w:rPr>
              <w:t>Monthly living donation stats</w:t>
            </w:r>
          </w:p>
          <w:p w14:paraId="113D6774" w14:textId="3527A054" w:rsidR="00D22B45" w:rsidRPr="00523192" w:rsidRDefault="00D22B45" w:rsidP="00AB1DF1">
            <w:pPr>
              <w:contextualSpacing/>
              <w:jc w:val="both"/>
              <w:rPr>
                <w:rFonts w:asciiTheme="majorHAnsi" w:eastAsia="Times New Roman" w:hAnsiTheme="majorHAnsi" w:cstheme="majorHAnsi"/>
                <w:sz w:val="24"/>
                <w:szCs w:val="24"/>
                <w:lang w:eastAsia="en-GB"/>
              </w:rPr>
            </w:pPr>
            <w:r w:rsidRPr="00523192">
              <w:rPr>
                <w:rFonts w:asciiTheme="majorHAnsi" w:eastAsia="Times New Roman" w:hAnsiTheme="majorHAnsi" w:cstheme="majorHAnsi"/>
                <w:kern w:val="24"/>
                <w:sz w:val="24"/>
                <w:szCs w:val="24"/>
                <w:lang w:eastAsia="en-GB"/>
              </w:rPr>
              <w:t xml:space="preserve">Quarterly </w:t>
            </w:r>
            <w:r w:rsidR="00586D14">
              <w:rPr>
                <w:rFonts w:asciiTheme="majorHAnsi" w:eastAsia="Times New Roman" w:hAnsiTheme="majorHAnsi" w:cstheme="majorHAnsi"/>
                <w:kern w:val="24"/>
                <w:sz w:val="24"/>
                <w:szCs w:val="24"/>
                <w:lang w:eastAsia="en-GB"/>
              </w:rPr>
              <w:t>s</w:t>
            </w:r>
            <w:r w:rsidRPr="00523192">
              <w:rPr>
                <w:rFonts w:asciiTheme="majorHAnsi" w:eastAsia="Times New Roman" w:hAnsiTheme="majorHAnsi" w:cstheme="majorHAnsi"/>
                <w:kern w:val="24"/>
                <w:sz w:val="24"/>
                <w:szCs w:val="24"/>
                <w:lang w:eastAsia="en-GB"/>
              </w:rPr>
              <w:t xml:space="preserve">pend </w:t>
            </w:r>
            <w:r w:rsidR="00586D14">
              <w:rPr>
                <w:rFonts w:asciiTheme="majorHAnsi" w:eastAsia="Times New Roman" w:hAnsiTheme="majorHAnsi" w:cstheme="majorHAnsi"/>
                <w:kern w:val="24"/>
                <w:sz w:val="24"/>
                <w:szCs w:val="24"/>
                <w:lang w:eastAsia="en-GB"/>
              </w:rPr>
              <w:t>d</w:t>
            </w:r>
            <w:r w:rsidRPr="00523192">
              <w:rPr>
                <w:rFonts w:asciiTheme="majorHAnsi" w:eastAsia="Times New Roman" w:hAnsiTheme="majorHAnsi" w:cstheme="majorHAnsi"/>
                <w:kern w:val="24"/>
                <w:sz w:val="24"/>
                <w:szCs w:val="24"/>
                <w:lang w:eastAsia="en-GB"/>
              </w:rPr>
              <w:t>ata</w:t>
            </w:r>
          </w:p>
          <w:p w14:paraId="7BB684CF" w14:textId="642686DD" w:rsidR="00D22B45" w:rsidRPr="00523192" w:rsidRDefault="00D22B45" w:rsidP="00AB1DF1">
            <w:pPr>
              <w:contextualSpacing/>
              <w:jc w:val="both"/>
              <w:rPr>
                <w:rFonts w:asciiTheme="majorHAnsi" w:eastAsia="Times New Roman" w:hAnsiTheme="majorHAnsi" w:cstheme="majorHAnsi"/>
                <w:sz w:val="24"/>
                <w:szCs w:val="24"/>
                <w:lang w:eastAsia="en-GB"/>
              </w:rPr>
            </w:pPr>
            <w:r w:rsidRPr="00523192">
              <w:rPr>
                <w:rFonts w:asciiTheme="majorHAnsi" w:eastAsia="Times New Roman" w:hAnsiTheme="majorHAnsi" w:cstheme="majorHAnsi"/>
                <w:kern w:val="24"/>
                <w:sz w:val="24"/>
                <w:szCs w:val="24"/>
                <w:lang w:eastAsia="en-GB"/>
              </w:rPr>
              <w:t xml:space="preserve">HR </w:t>
            </w:r>
            <w:r w:rsidR="00586D14">
              <w:rPr>
                <w:rFonts w:asciiTheme="majorHAnsi" w:eastAsia="Times New Roman" w:hAnsiTheme="majorHAnsi" w:cstheme="majorHAnsi"/>
                <w:kern w:val="24"/>
                <w:sz w:val="24"/>
                <w:szCs w:val="24"/>
                <w:lang w:eastAsia="en-GB"/>
              </w:rPr>
              <w:t>s</w:t>
            </w:r>
            <w:r w:rsidRPr="00523192">
              <w:rPr>
                <w:rFonts w:asciiTheme="majorHAnsi" w:eastAsia="Times New Roman" w:hAnsiTheme="majorHAnsi" w:cstheme="majorHAnsi"/>
                <w:kern w:val="24"/>
                <w:sz w:val="24"/>
                <w:szCs w:val="24"/>
                <w:lang w:eastAsia="en-GB"/>
              </w:rPr>
              <w:t xml:space="preserve">pend </w:t>
            </w:r>
            <w:r w:rsidR="00586D14">
              <w:rPr>
                <w:rFonts w:asciiTheme="majorHAnsi" w:eastAsia="Times New Roman" w:hAnsiTheme="majorHAnsi" w:cstheme="majorHAnsi"/>
                <w:kern w:val="24"/>
                <w:sz w:val="24"/>
                <w:szCs w:val="24"/>
                <w:lang w:eastAsia="en-GB"/>
              </w:rPr>
              <w:t>d</w:t>
            </w:r>
            <w:r w:rsidRPr="00523192">
              <w:rPr>
                <w:rFonts w:asciiTheme="majorHAnsi" w:eastAsia="Times New Roman" w:hAnsiTheme="majorHAnsi" w:cstheme="majorHAnsi"/>
                <w:kern w:val="24"/>
                <w:sz w:val="24"/>
                <w:szCs w:val="24"/>
                <w:lang w:eastAsia="en-GB"/>
              </w:rPr>
              <w:t>ata</w:t>
            </w:r>
          </w:p>
        </w:tc>
      </w:tr>
      <w:tr w:rsidR="00FB25DC" w:rsidRPr="00523192" w14:paraId="2383DFEE" w14:textId="77777777" w:rsidTr="0088693B">
        <w:trPr>
          <w:trHeight w:val="1288"/>
        </w:trPr>
        <w:tc>
          <w:tcPr>
            <w:tcW w:w="275" w:type="pct"/>
            <w:textDirection w:val="btLr"/>
            <w:hideMark/>
          </w:tcPr>
          <w:p w14:paraId="605D58F4" w14:textId="77777777" w:rsidR="00D22B45" w:rsidRPr="00523192" w:rsidRDefault="00D22B45" w:rsidP="00523192">
            <w:pPr>
              <w:ind w:left="113"/>
              <w:jc w:val="center"/>
              <w:rPr>
                <w:rFonts w:ascii="Arial" w:hAnsi="Arial" w:cs="Arial"/>
                <w:sz w:val="24"/>
                <w:szCs w:val="24"/>
              </w:rPr>
            </w:pPr>
            <w:r w:rsidRPr="00523192">
              <w:rPr>
                <w:rFonts w:ascii="Arial" w:hAnsi="Arial" w:cs="Arial"/>
                <w:kern w:val="24"/>
                <w:sz w:val="24"/>
                <w:szCs w:val="24"/>
              </w:rPr>
              <w:t>Internal</w:t>
            </w:r>
          </w:p>
        </w:tc>
        <w:tc>
          <w:tcPr>
            <w:tcW w:w="1181" w:type="pct"/>
            <w:hideMark/>
          </w:tcPr>
          <w:p w14:paraId="782A79C7" w14:textId="77777777" w:rsidR="00D22B45" w:rsidRPr="00523192" w:rsidRDefault="00D22B45" w:rsidP="00AB1DF1">
            <w:pPr>
              <w:contextualSpacing/>
              <w:rPr>
                <w:rFonts w:ascii="Arial" w:eastAsia="Times New Roman" w:hAnsi="Arial" w:cs="Arial"/>
                <w:sz w:val="24"/>
                <w:szCs w:val="24"/>
                <w:lang w:eastAsia="en-GB"/>
              </w:rPr>
            </w:pPr>
            <w:r w:rsidRPr="00523192">
              <w:rPr>
                <w:rFonts w:ascii="Arial" w:eastAsia="Times New Roman" w:hAnsi="Arial" w:cs="Arial"/>
                <w:kern w:val="24"/>
                <w:sz w:val="24"/>
                <w:szCs w:val="24"/>
                <w:lang w:eastAsia="en-GB"/>
              </w:rPr>
              <w:t>Staff newsletter</w:t>
            </w:r>
          </w:p>
          <w:p w14:paraId="108ED223" w14:textId="77777777" w:rsidR="00D22B45" w:rsidRPr="00523192" w:rsidRDefault="00D22B45" w:rsidP="00AB1DF1">
            <w:pPr>
              <w:contextualSpacing/>
              <w:rPr>
                <w:rFonts w:ascii="Arial" w:eastAsia="Times New Roman" w:hAnsi="Arial" w:cs="Arial"/>
                <w:sz w:val="24"/>
                <w:szCs w:val="24"/>
                <w:lang w:eastAsia="en-GB"/>
              </w:rPr>
            </w:pPr>
            <w:r w:rsidRPr="00523192">
              <w:rPr>
                <w:rFonts w:ascii="Arial" w:eastAsia="Times New Roman" w:hAnsi="Arial" w:cs="Arial"/>
                <w:kern w:val="24"/>
                <w:sz w:val="24"/>
                <w:szCs w:val="24"/>
                <w:lang w:eastAsia="en-GB"/>
              </w:rPr>
              <w:t>Daily news round-up</w:t>
            </w:r>
          </w:p>
          <w:p w14:paraId="52205285" w14:textId="77777777" w:rsidR="00D22B45" w:rsidRPr="00523192" w:rsidRDefault="00D22B45" w:rsidP="00AB1DF1">
            <w:pPr>
              <w:contextualSpacing/>
              <w:rPr>
                <w:rFonts w:ascii="Arial" w:eastAsia="Times New Roman" w:hAnsi="Arial" w:cs="Arial"/>
                <w:sz w:val="24"/>
                <w:szCs w:val="24"/>
                <w:lang w:eastAsia="en-GB"/>
              </w:rPr>
            </w:pPr>
            <w:r w:rsidRPr="00523192">
              <w:rPr>
                <w:rFonts w:ascii="Arial" w:eastAsia="Times New Roman" w:hAnsi="Arial" w:cs="Arial"/>
                <w:kern w:val="24"/>
                <w:sz w:val="24"/>
                <w:szCs w:val="24"/>
                <w:lang w:eastAsia="en-GB"/>
              </w:rPr>
              <w:t>Ask CEO</w:t>
            </w:r>
          </w:p>
          <w:p w14:paraId="3D0A8EEF" w14:textId="77777777" w:rsidR="00D22B45" w:rsidRPr="00523192" w:rsidRDefault="00D22B45" w:rsidP="00AB1DF1">
            <w:pPr>
              <w:contextualSpacing/>
              <w:rPr>
                <w:rFonts w:ascii="Arial" w:eastAsia="Times New Roman" w:hAnsi="Arial" w:cs="Arial"/>
                <w:sz w:val="24"/>
                <w:szCs w:val="24"/>
                <w:lang w:eastAsia="en-GB"/>
              </w:rPr>
            </w:pPr>
            <w:r w:rsidRPr="00523192">
              <w:rPr>
                <w:rFonts w:ascii="Arial" w:eastAsia="Times New Roman" w:hAnsi="Arial" w:cs="Arial"/>
                <w:kern w:val="24"/>
                <w:sz w:val="24"/>
                <w:szCs w:val="24"/>
                <w:lang w:eastAsia="en-GB"/>
              </w:rPr>
              <w:t>HTA Superbowl</w:t>
            </w:r>
          </w:p>
          <w:p w14:paraId="591A3FC3" w14:textId="70CCF1C7" w:rsidR="00D22B45" w:rsidRPr="00523192" w:rsidRDefault="00D22B45" w:rsidP="00AB1DF1">
            <w:pPr>
              <w:contextualSpacing/>
              <w:rPr>
                <w:rFonts w:ascii="Arial" w:eastAsia="Times New Roman" w:hAnsi="Arial" w:cs="Arial"/>
                <w:sz w:val="24"/>
                <w:szCs w:val="24"/>
                <w:lang w:eastAsia="en-GB"/>
              </w:rPr>
            </w:pPr>
            <w:r w:rsidRPr="00523192">
              <w:rPr>
                <w:rFonts w:ascii="Arial" w:eastAsia="Times New Roman" w:hAnsi="Arial" w:cs="Arial"/>
                <w:kern w:val="24"/>
                <w:sz w:val="24"/>
                <w:szCs w:val="24"/>
                <w:lang w:eastAsia="en-GB"/>
              </w:rPr>
              <w:t xml:space="preserve">Values design </w:t>
            </w:r>
          </w:p>
        </w:tc>
        <w:tc>
          <w:tcPr>
            <w:tcW w:w="1181" w:type="pct"/>
            <w:hideMark/>
          </w:tcPr>
          <w:p w14:paraId="12649EA9" w14:textId="77777777" w:rsidR="00AB1DF1" w:rsidRPr="00523192" w:rsidRDefault="00D22B45" w:rsidP="00AB1DF1">
            <w:pPr>
              <w:contextualSpacing/>
              <w:rPr>
                <w:rFonts w:ascii="Arial" w:eastAsia="Times New Roman" w:hAnsi="Arial" w:cs="Arial"/>
                <w:kern w:val="24"/>
                <w:sz w:val="24"/>
                <w:szCs w:val="24"/>
                <w:lang w:eastAsia="en-GB"/>
              </w:rPr>
            </w:pPr>
            <w:r w:rsidRPr="00523192">
              <w:rPr>
                <w:rFonts w:ascii="Arial" w:eastAsia="Times New Roman" w:hAnsi="Arial" w:cs="Arial"/>
                <w:kern w:val="24"/>
                <w:sz w:val="24"/>
                <w:szCs w:val="24"/>
                <w:lang w:eastAsia="en-GB"/>
              </w:rPr>
              <w:t>Staff newsletter</w:t>
            </w:r>
          </w:p>
          <w:p w14:paraId="12B7DDAA" w14:textId="31D34E03" w:rsidR="00D22B45" w:rsidRPr="00523192" w:rsidRDefault="00D22B45" w:rsidP="00AB1DF1">
            <w:pPr>
              <w:contextualSpacing/>
              <w:rPr>
                <w:rFonts w:ascii="Arial" w:eastAsia="Times New Roman" w:hAnsi="Arial" w:cs="Arial"/>
                <w:sz w:val="24"/>
                <w:szCs w:val="24"/>
                <w:lang w:eastAsia="en-GB"/>
              </w:rPr>
            </w:pPr>
            <w:r w:rsidRPr="00523192">
              <w:rPr>
                <w:rFonts w:ascii="Arial" w:eastAsia="Times New Roman" w:hAnsi="Arial" w:cs="Arial"/>
                <w:kern w:val="24"/>
                <w:sz w:val="24"/>
                <w:szCs w:val="24"/>
                <w:lang w:eastAsia="en-GB"/>
              </w:rPr>
              <w:t>Daily news round-up</w:t>
            </w:r>
          </w:p>
          <w:p w14:paraId="32BF8C7D" w14:textId="77777777" w:rsidR="00D22B45" w:rsidRPr="00523192" w:rsidRDefault="00D22B45" w:rsidP="00AB1DF1">
            <w:pPr>
              <w:contextualSpacing/>
              <w:rPr>
                <w:rFonts w:ascii="Arial" w:eastAsia="Times New Roman" w:hAnsi="Arial" w:cs="Arial"/>
                <w:sz w:val="24"/>
                <w:szCs w:val="24"/>
                <w:lang w:eastAsia="en-GB"/>
              </w:rPr>
            </w:pPr>
            <w:r w:rsidRPr="00523192">
              <w:rPr>
                <w:rFonts w:ascii="Arial" w:eastAsia="Times New Roman" w:hAnsi="Arial" w:cs="Arial"/>
                <w:kern w:val="24"/>
                <w:sz w:val="24"/>
                <w:szCs w:val="24"/>
                <w:lang w:eastAsia="en-GB"/>
              </w:rPr>
              <w:t>Ask CEO</w:t>
            </w:r>
          </w:p>
          <w:p w14:paraId="6B1FFF4F" w14:textId="77777777" w:rsidR="00D22B45" w:rsidRPr="00523192" w:rsidRDefault="00D22B45" w:rsidP="00AB1DF1">
            <w:pPr>
              <w:contextualSpacing/>
              <w:rPr>
                <w:rFonts w:ascii="Arial" w:eastAsia="Times New Roman" w:hAnsi="Arial" w:cs="Arial"/>
                <w:kern w:val="24"/>
                <w:sz w:val="24"/>
                <w:szCs w:val="24"/>
                <w:lang w:eastAsia="en-GB"/>
              </w:rPr>
            </w:pPr>
            <w:r w:rsidRPr="00523192">
              <w:rPr>
                <w:rFonts w:ascii="Arial" w:eastAsia="Times New Roman" w:hAnsi="Arial" w:cs="Arial"/>
                <w:kern w:val="24"/>
                <w:sz w:val="24"/>
                <w:szCs w:val="24"/>
                <w:lang w:eastAsia="en-GB"/>
              </w:rPr>
              <w:t>HTA Superbowl</w:t>
            </w:r>
          </w:p>
          <w:p w14:paraId="797D670E" w14:textId="7F9363A9" w:rsidR="00BC08EC" w:rsidRPr="00523192" w:rsidRDefault="000F554B" w:rsidP="00AB1DF1">
            <w:pPr>
              <w:contextualSpacing/>
              <w:rPr>
                <w:rFonts w:ascii="Arial" w:eastAsia="Times New Roman" w:hAnsi="Arial" w:cs="Arial"/>
                <w:sz w:val="24"/>
                <w:szCs w:val="24"/>
                <w:lang w:eastAsia="en-GB"/>
              </w:rPr>
            </w:pPr>
            <w:r w:rsidRPr="00523192">
              <w:rPr>
                <w:rFonts w:ascii="Arial" w:eastAsia="Times New Roman" w:hAnsi="Arial" w:cs="Arial"/>
                <w:kern w:val="24"/>
                <w:sz w:val="24"/>
                <w:szCs w:val="24"/>
                <w:lang w:eastAsia="en-GB"/>
              </w:rPr>
              <w:t>Publish the n</w:t>
            </w:r>
            <w:r w:rsidR="00BC08EC" w:rsidRPr="00523192">
              <w:rPr>
                <w:rFonts w:ascii="Arial" w:eastAsia="Times New Roman" w:hAnsi="Arial" w:cs="Arial"/>
                <w:kern w:val="24"/>
                <w:sz w:val="24"/>
                <w:szCs w:val="24"/>
                <w:lang w:eastAsia="en-GB"/>
              </w:rPr>
              <w:t>arrative</w:t>
            </w:r>
          </w:p>
        </w:tc>
        <w:tc>
          <w:tcPr>
            <w:tcW w:w="1181" w:type="pct"/>
            <w:hideMark/>
          </w:tcPr>
          <w:p w14:paraId="5AE78782" w14:textId="77777777" w:rsidR="00D22B45" w:rsidRPr="00523192" w:rsidRDefault="00D22B45" w:rsidP="00AB1DF1">
            <w:pPr>
              <w:contextualSpacing/>
              <w:rPr>
                <w:rFonts w:ascii="Arial" w:eastAsia="Times New Roman" w:hAnsi="Arial" w:cs="Arial"/>
                <w:sz w:val="24"/>
                <w:szCs w:val="24"/>
                <w:lang w:eastAsia="en-GB"/>
              </w:rPr>
            </w:pPr>
            <w:r w:rsidRPr="00523192">
              <w:rPr>
                <w:rFonts w:ascii="Arial" w:eastAsia="Times New Roman" w:hAnsi="Arial" w:cs="Arial"/>
                <w:kern w:val="24"/>
                <w:sz w:val="24"/>
                <w:szCs w:val="24"/>
                <w:lang w:eastAsia="en-GB"/>
              </w:rPr>
              <w:t>Staff newsletter</w:t>
            </w:r>
          </w:p>
          <w:p w14:paraId="7F467724" w14:textId="77777777" w:rsidR="00D22B45" w:rsidRPr="00523192" w:rsidRDefault="00D22B45" w:rsidP="00AB1DF1">
            <w:pPr>
              <w:contextualSpacing/>
              <w:rPr>
                <w:rFonts w:ascii="Arial" w:eastAsia="Times New Roman" w:hAnsi="Arial" w:cs="Arial"/>
                <w:sz w:val="24"/>
                <w:szCs w:val="24"/>
                <w:lang w:eastAsia="en-GB"/>
              </w:rPr>
            </w:pPr>
            <w:r w:rsidRPr="00523192">
              <w:rPr>
                <w:rFonts w:ascii="Arial" w:eastAsia="Times New Roman" w:hAnsi="Arial" w:cs="Arial"/>
                <w:kern w:val="24"/>
                <w:sz w:val="24"/>
                <w:szCs w:val="24"/>
                <w:lang w:eastAsia="en-GB"/>
              </w:rPr>
              <w:t>Daily news round-up</w:t>
            </w:r>
          </w:p>
          <w:p w14:paraId="4D559604" w14:textId="77777777" w:rsidR="00D22B45" w:rsidRPr="00523192" w:rsidRDefault="00D22B45" w:rsidP="00AB1DF1">
            <w:pPr>
              <w:contextualSpacing/>
              <w:rPr>
                <w:rFonts w:ascii="Arial" w:eastAsia="Times New Roman" w:hAnsi="Arial" w:cs="Arial"/>
                <w:sz w:val="24"/>
                <w:szCs w:val="24"/>
                <w:lang w:eastAsia="en-GB"/>
              </w:rPr>
            </w:pPr>
            <w:r w:rsidRPr="00523192">
              <w:rPr>
                <w:rFonts w:ascii="Arial" w:eastAsia="Times New Roman" w:hAnsi="Arial" w:cs="Arial"/>
                <w:kern w:val="24"/>
                <w:sz w:val="24"/>
                <w:szCs w:val="24"/>
                <w:lang w:eastAsia="en-GB"/>
              </w:rPr>
              <w:t>Ask CEO</w:t>
            </w:r>
          </w:p>
          <w:p w14:paraId="6768EDB2" w14:textId="77777777" w:rsidR="00D22B45" w:rsidRPr="00523192" w:rsidRDefault="00D22B45" w:rsidP="00AB1DF1">
            <w:pPr>
              <w:contextualSpacing/>
              <w:rPr>
                <w:rFonts w:ascii="Arial" w:eastAsia="Times New Roman" w:hAnsi="Arial" w:cs="Arial"/>
                <w:sz w:val="24"/>
                <w:szCs w:val="24"/>
                <w:lang w:eastAsia="en-GB"/>
              </w:rPr>
            </w:pPr>
            <w:r w:rsidRPr="00523192">
              <w:rPr>
                <w:rFonts w:ascii="Arial" w:eastAsia="Times New Roman" w:hAnsi="Arial" w:cs="Arial"/>
                <w:kern w:val="24"/>
                <w:sz w:val="24"/>
                <w:szCs w:val="24"/>
                <w:lang w:eastAsia="en-GB"/>
              </w:rPr>
              <w:t>HTA Superbowl</w:t>
            </w:r>
          </w:p>
        </w:tc>
        <w:tc>
          <w:tcPr>
            <w:tcW w:w="1181" w:type="pct"/>
            <w:hideMark/>
          </w:tcPr>
          <w:p w14:paraId="3F73A220" w14:textId="77777777" w:rsidR="00D22B45" w:rsidRPr="00523192" w:rsidRDefault="00D22B45" w:rsidP="00AB1DF1">
            <w:pPr>
              <w:contextualSpacing/>
              <w:rPr>
                <w:rFonts w:ascii="Arial" w:eastAsia="Times New Roman" w:hAnsi="Arial" w:cs="Arial"/>
                <w:sz w:val="24"/>
                <w:szCs w:val="24"/>
                <w:lang w:eastAsia="en-GB"/>
              </w:rPr>
            </w:pPr>
            <w:r w:rsidRPr="00523192">
              <w:rPr>
                <w:rFonts w:ascii="Arial" w:eastAsia="Times New Roman" w:hAnsi="Arial" w:cs="Arial"/>
                <w:kern w:val="24"/>
                <w:sz w:val="24"/>
                <w:szCs w:val="24"/>
                <w:lang w:eastAsia="en-GB"/>
              </w:rPr>
              <w:t>Staff newsletter</w:t>
            </w:r>
          </w:p>
          <w:p w14:paraId="521F8502" w14:textId="77777777" w:rsidR="00D22B45" w:rsidRPr="00523192" w:rsidRDefault="00D22B45" w:rsidP="00AB1DF1">
            <w:pPr>
              <w:contextualSpacing/>
              <w:rPr>
                <w:rFonts w:ascii="Arial" w:eastAsia="Times New Roman" w:hAnsi="Arial" w:cs="Arial"/>
                <w:sz w:val="24"/>
                <w:szCs w:val="24"/>
                <w:lang w:eastAsia="en-GB"/>
              </w:rPr>
            </w:pPr>
            <w:r w:rsidRPr="00523192">
              <w:rPr>
                <w:rFonts w:ascii="Arial" w:eastAsia="Times New Roman" w:hAnsi="Arial" w:cs="Arial"/>
                <w:kern w:val="24"/>
                <w:sz w:val="24"/>
                <w:szCs w:val="24"/>
                <w:lang w:eastAsia="en-GB"/>
              </w:rPr>
              <w:t>Daily news round-up</w:t>
            </w:r>
          </w:p>
          <w:p w14:paraId="1E3E8056" w14:textId="77777777" w:rsidR="00D22B45" w:rsidRPr="00523192" w:rsidRDefault="00D22B45" w:rsidP="00AB1DF1">
            <w:pPr>
              <w:contextualSpacing/>
              <w:rPr>
                <w:rFonts w:ascii="Arial" w:eastAsia="Times New Roman" w:hAnsi="Arial" w:cs="Arial"/>
                <w:sz w:val="24"/>
                <w:szCs w:val="24"/>
                <w:lang w:eastAsia="en-GB"/>
              </w:rPr>
            </w:pPr>
            <w:r w:rsidRPr="00523192">
              <w:rPr>
                <w:rFonts w:ascii="Arial" w:eastAsia="Times New Roman" w:hAnsi="Arial" w:cs="Arial"/>
                <w:kern w:val="24"/>
                <w:sz w:val="24"/>
                <w:szCs w:val="24"/>
                <w:lang w:eastAsia="en-GB"/>
              </w:rPr>
              <w:t>Ask CEO</w:t>
            </w:r>
          </w:p>
          <w:p w14:paraId="5ECE1837" w14:textId="77777777" w:rsidR="00D22B45" w:rsidRPr="00523192" w:rsidRDefault="00D22B45" w:rsidP="00AB1DF1">
            <w:pPr>
              <w:contextualSpacing/>
              <w:rPr>
                <w:rFonts w:ascii="Arial" w:eastAsia="Times New Roman" w:hAnsi="Arial" w:cs="Arial"/>
                <w:sz w:val="24"/>
                <w:szCs w:val="24"/>
                <w:lang w:eastAsia="en-GB"/>
              </w:rPr>
            </w:pPr>
            <w:r w:rsidRPr="00523192">
              <w:rPr>
                <w:rFonts w:ascii="Arial" w:eastAsia="Times New Roman" w:hAnsi="Arial" w:cs="Arial"/>
                <w:kern w:val="24"/>
                <w:sz w:val="24"/>
                <w:szCs w:val="24"/>
                <w:lang w:eastAsia="en-GB"/>
              </w:rPr>
              <w:t>HTA Superbowl</w:t>
            </w:r>
          </w:p>
        </w:tc>
      </w:tr>
    </w:tbl>
    <w:p w14:paraId="79B95134" w14:textId="77777777" w:rsidR="007B479B" w:rsidRDefault="007B479B" w:rsidP="000C645C">
      <w:pPr>
        <w:pStyle w:val="Heading3HTA"/>
        <w:rPr>
          <w:rStyle w:val="Emphasis"/>
        </w:rPr>
      </w:pPr>
    </w:p>
    <w:p w14:paraId="2A792322" w14:textId="14F8B4D0" w:rsidR="00746E72" w:rsidRDefault="00746E72" w:rsidP="000C645C">
      <w:pPr>
        <w:pStyle w:val="Heading3HTA"/>
        <w:rPr>
          <w:rStyle w:val="Emphasis"/>
          <w:b w:val="0"/>
          <w:bCs w:val="0"/>
          <w:i/>
          <w:iCs/>
        </w:rPr>
      </w:pPr>
      <w:r>
        <w:rPr>
          <w:rStyle w:val="Emphasis"/>
        </w:rPr>
        <w:lastRenderedPageBreak/>
        <w:t xml:space="preserve">Annex </w:t>
      </w:r>
      <w:r w:rsidRPr="000C645C">
        <w:rPr>
          <w:rStyle w:val="Emphasis"/>
          <w:i/>
          <w:iCs/>
        </w:rPr>
        <w:t>B</w:t>
      </w:r>
      <w:r w:rsidRPr="000C645C">
        <w:rPr>
          <w:rStyle w:val="Emphasis"/>
        </w:rPr>
        <w:t xml:space="preserve"> </w:t>
      </w:r>
      <w:r>
        <w:rPr>
          <w:rStyle w:val="Emphasis"/>
        </w:rPr>
        <w:t>Stakeholder Activity</w:t>
      </w:r>
    </w:p>
    <w:p w14:paraId="044590D8" w14:textId="77777777" w:rsidR="00746E72" w:rsidRDefault="00746E72" w:rsidP="00746E72">
      <w:pPr>
        <w:pStyle w:val="NumberedlistHTA"/>
        <w:numPr>
          <w:ilvl w:val="0"/>
          <w:numId w:val="0"/>
        </w:numPr>
        <w:spacing w:after="160"/>
        <w:ind w:left="720" w:hanging="360"/>
        <w:rPr>
          <w:rStyle w:val="Emphasis"/>
          <w:b/>
          <w:bCs/>
          <w:i w:val="0"/>
          <w:iCs w:val="0"/>
          <w:color w:val="auto"/>
        </w:rPr>
      </w:pPr>
      <w:r>
        <w:rPr>
          <w:rStyle w:val="Emphasis"/>
          <w:b/>
          <w:bCs/>
          <w:i w:val="0"/>
          <w:iCs w:val="0"/>
          <w:color w:val="auto"/>
        </w:rPr>
        <w:t>Newsletters</w:t>
      </w:r>
    </w:p>
    <w:p w14:paraId="283E7207" w14:textId="0671C9C1" w:rsidR="001D4A7E" w:rsidRPr="002F5BEE" w:rsidRDefault="00746E72" w:rsidP="0064023C">
      <w:pPr>
        <w:pStyle w:val="NumberedlistHTA"/>
        <w:rPr>
          <w:rStyle w:val="Emphasis"/>
          <w:b/>
          <w:bCs/>
          <w:i w:val="0"/>
          <w:iCs w:val="0"/>
          <w:color w:val="auto"/>
        </w:rPr>
      </w:pPr>
      <w:r w:rsidRPr="002F5BEE">
        <w:rPr>
          <w:rStyle w:val="Emphasis"/>
          <w:i w:val="0"/>
          <w:iCs w:val="0"/>
          <w:color w:val="auto"/>
        </w:rPr>
        <w:t>Th</w:t>
      </w:r>
      <w:r w:rsidR="006B3478" w:rsidRPr="002F5BEE">
        <w:rPr>
          <w:rStyle w:val="Emphasis"/>
          <w:i w:val="0"/>
          <w:iCs w:val="0"/>
          <w:color w:val="auto"/>
        </w:rPr>
        <w:t xml:space="preserve">ere were three newsletters issued in 2022 to 2023, </w:t>
      </w:r>
      <w:r w:rsidR="00764F1B" w:rsidRPr="002F5BEE">
        <w:rPr>
          <w:rStyle w:val="Emphasis"/>
          <w:i w:val="0"/>
          <w:iCs w:val="0"/>
          <w:color w:val="auto"/>
        </w:rPr>
        <w:t>we are able to monitor and track performance and check against similar campaigns</w:t>
      </w:r>
      <w:r w:rsidR="00C73301" w:rsidRPr="002F5BEE">
        <w:rPr>
          <w:rStyle w:val="Emphasis"/>
          <w:i w:val="0"/>
          <w:iCs w:val="0"/>
          <w:color w:val="auto"/>
        </w:rPr>
        <w:t>: average open rate 31.7%, average click rate 4.2%, average unsubscribe rate 0.1%</w:t>
      </w:r>
      <w:r w:rsidR="002F5BEE" w:rsidRPr="002F5BEE">
        <w:rPr>
          <w:rStyle w:val="Emphasis"/>
          <w:i w:val="0"/>
          <w:iCs w:val="0"/>
          <w:color w:val="auto"/>
        </w:rPr>
        <w:t xml:space="preserve">. </w:t>
      </w:r>
      <w:r w:rsidR="00C4342C" w:rsidRPr="002F5BEE">
        <w:rPr>
          <w:rStyle w:val="Emphasis"/>
          <w:i w:val="0"/>
          <w:iCs w:val="0"/>
          <w:color w:val="auto"/>
        </w:rPr>
        <w:t>The first two newsletters had lower than aver</w:t>
      </w:r>
      <w:r w:rsidR="00C73301" w:rsidRPr="002F5BEE">
        <w:rPr>
          <w:rStyle w:val="Emphasis"/>
          <w:i w:val="0"/>
          <w:iCs w:val="0"/>
          <w:color w:val="auto"/>
        </w:rPr>
        <w:t>age</w:t>
      </w:r>
      <w:r w:rsidR="00C4342C" w:rsidRPr="002F5BEE">
        <w:rPr>
          <w:rStyle w:val="Emphasis"/>
          <w:i w:val="0"/>
          <w:iCs w:val="0"/>
          <w:color w:val="auto"/>
        </w:rPr>
        <w:t xml:space="preserve"> open rates, bu</w:t>
      </w:r>
      <w:r w:rsidR="009E66D4" w:rsidRPr="002F5BEE">
        <w:rPr>
          <w:rStyle w:val="Emphasis"/>
          <w:i w:val="0"/>
          <w:iCs w:val="0"/>
          <w:color w:val="auto"/>
        </w:rPr>
        <w:t>t higher click throughs</w:t>
      </w:r>
      <w:r w:rsidR="00BA654B" w:rsidRPr="002F5BEE">
        <w:rPr>
          <w:rStyle w:val="Emphasis"/>
          <w:i w:val="0"/>
          <w:iCs w:val="0"/>
          <w:color w:val="auto"/>
        </w:rPr>
        <w:t xml:space="preserve">. The March newsletter </w:t>
      </w:r>
      <w:r w:rsidR="00E272C1" w:rsidRPr="002F5BEE">
        <w:rPr>
          <w:rStyle w:val="Emphasis"/>
          <w:i w:val="0"/>
          <w:iCs w:val="0"/>
          <w:color w:val="auto"/>
        </w:rPr>
        <w:t xml:space="preserve">outperformed the benchmark. </w:t>
      </w:r>
    </w:p>
    <w:tbl>
      <w:tblPr>
        <w:tblStyle w:val="TableGrid"/>
        <w:tblW w:w="0" w:type="auto"/>
        <w:tblInd w:w="720" w:type="dxa"/>
        <w:tblLook w:val="04A0" w:firstRow="1" w:lastRow="0" w:firstColumn="1" w:lastColumn="0" w:noHBand="0" w:noVBand="1"/>
      </w:tblPr>
      <w:tblGrid>
        <w:gridCol w:w="2602"/>
        <w:gridCol w:w="2602"/>
        <w:gridCol w:w="2569"/>
        <w:gridCol w:w="2550"/>
        <w:gridCol w:w="2643"/>
      </w:tblGrid>
      <w:tr w:rsidR="00746E72" w14:paraId="5976A56B" w14:textId="77777777" w:rsidTr="00C73301">
        <w:tc>
          <w:tcPr>
            <w:tcW w:w="2602" w:type="dxa"/>
          </w:tcPr>
          <w:p w14:paraId="4F9A22E1" w14:textId="77777777" w:rsidR="00746E72" w:rsidRDefault="00746E72" w:rsidP="0064023C">
            <w:pPr>
              <w:pStyle w:val="NumberedlistHTA"/>
              <w:numPr>
                <w:ilvl w:val="0"/>
                <w:numId w:val="0"/>
              </w:numPr>
              <w:spacing w:after="160"/>
              <w:rPr>
                <w:rStyle w:val="Emphasis"/>
                <w:b/>
                <w:bCs/>
                <w:i w:val="0"/>
                <w:iCs w:val="0"/>
                <w:color w:val="auto"/>
              </w:rPr>
            </w:pPr>
            <w:r>
              <w:rPr>
                <w:rStyle w:val="Emphasis"/>
                <w:b/>
                <w:bCs/>
                <w:i w:val="0"/>
                <w:iCs w:val="0"/>
                <w:color w:val="auto"/>
              </w:rPr>
              <w:t>Newsletter</w:t>
            </w:r>
          </w:p>
        </w:tc>
        <w:tc>
          <w:tcPr>
            <w:tcW w:w="2602" w:type="dxa"/>
          </w:tcPr>
          <w:p w14:paraId="6738FFA8" w14:textId="77777777" w:rsidR="00746E72" w:rsidRDefault="00746E72" w:rsidP="0064023C">
            <w:pPr>
              <w:pStyle w:val="NumberedlistHTA"/>
              <w:numPr>
                <w:ilvl w:val="0"/>
                <w:numId w:val="0"/>
              </w:numPr>
              <w:spacing w:after="160"/>
              <w:rPr>
                <w:rStyle w:val="Emphasis"/>
                <w:b/>
                <w:bCs/>
                <w:i w:val="0"/>
                <w:iCs w:val="0"/>
                <w:color w:val="auto"/>
              </w:rPr>
            </w:pPr>
            <w:r>
              <w:rPr>
                <w:rStyle w:val="Emphasis"/>
                <w:b/>
                <w:bCs/>
                <w:i w:val="0"/>
                <w:iCs w:val="0"/>
                <w:color w:val="auto"/>
              </w:rPr>
              <w:t>Recipients</w:t>
            </w:r>
          </w:p>
        </w:tc>
        <w:tc>
          <w:tcPr>
            <w:tcW w:w="2569" w:type="dxa"/>
          </w:tcPr>
          <w:p w14:paraId="10B4BBC8" w14:textId="77777777" w:rsidR="00746E72" w:rsidRDefault="00746E72" w:rsidP="0064023C">
            <w:pPr>
              <w:pStyle w:val="NumberedlistHTA"/>
              <w:numPr>
                <w:ilvl w:val="0"/>
                <w:numId w:val="0"/>
              </w:numPr>
              <w:spacing w:after="160"/>
              <w:rPr>
                <w:rStyle w:val="Emphasis"/>
                <w:b/>
                <w:bCs/>
                <w:i w:val="0"/>
                <w:iCs w:val="0"/>
                <w:color w:val="auto"/>
              </w:rPr>
            </w:pPr>
            <w:r>
              <w:rPr>
                <w:rStyle w:val="Emphasis"/>
                <w:b/>
                <w:bCs/>
                <w:i w:val="0"/>
                <w:iCs w:val="0"/>
                <w:color w:val="auto"/>
              </w:rPr>
              <w:t>Opened</w:t>
            </w:r>
          </w:p>
        </w:tc>
        <w:tc>
          <w:tcPr>
            <w:tcW w:w="2550" w:type="dxa"/>
          </w:tcPr>
          <w:p w14:paraId="0094A2C7" w14:textId="77777777" w:rsidR="00746E72" w:rsidRDefault="00746E72" w:rsidP="0064023C">
            <w:pPr>
              <w:pStyle w:val="NumberedlistHTA"/>
              <w:numPr>
                <w:ilvl w:val="0"/>
                <w:numId w:val="0"/>
              </w:numPr>
              <w:spacing w:after="160"/>
              <w:rPr>
                <w:rStyle w:val="Emphasis"/>
                <w:b/>
                <w:bCs/>
                <w:i w:val="0"/>
                <w:iCs w:val="0"/>
                <w:color w:val="auto"/>
              </w:rPr>
            </w:pPr>
            <w:r>
              <w:rPr>
                <w:rStyle w:val="Emphasis"/>
                <w:b/>
                <w:bCs/>
                <w:i w:val="0"/>
                <w:iCs w:val="0"/>
                <w:color w:val="auto"/>
              </w:rPr>
              <w:t>Clicks</w:t>
            </w:r>
          </w:p>
        </w:tc>
        <w:tc>
          <w:tcPr>
            <w:tcW w:w="2643" w:type="dxa"/>
          </w:tcPr>
          <w:p w14:paraId="61356BD5" w14:textId="77777777" w:rsidR="00746E72" w:rsidRDefault="00746E72" w:rsidP="0064023C">
            <w:pPr>
              <w:pStyle w:val="NumberedlistHTA"/>
              <w:numPr>
                <w:ilvl w:val="0"/>
                <w:numId w:val="0"/>
              </w:numPr>
              <w:spacing w:after="160"/>
              <w:rPr>
                <w:rStyle w:val="Emphasis"/>
                <w:b/>
                <w:bCs/>
                <w:i w:val="0"/>
                <w:iCs w:val="0"/>
                <w:color w:val="auto"/>
              </w:rPr>
            </w:pPr>
            <w:r>
              <w:rPr>
                <w:rStyle w:val="Emphasis"/>
                <w:b/>
                <w:bCs/>
                <w:i w:val="0"/>
                <w:iCs w:val="0"/>
                <w:color w:val="auto"/>
              </w:rPr>
              <w:t>Unsubscribed</w:t>
            </w:r>
          </w:p>
        </w:tc>
      </w:tr>
      <w:tr w:rsidR="00746E72" w14:paraId="355890DF" w14:textId="77777777" w:rsidTr="00C73301">
        <w:tc>
          <w:tcPr>
            <w:tcW w:w="2602" w:type="dxa"/>
          </w:tcPr>
          <w:p w14:paraId="37B4D369" w14:textId="77777777" w:rsidR="00746E72" w:rsidRDefault="00746E72" w:rsidP="0064023C">
            <w:pPr>
              <w:pStyle w:val="NumberedlistHTA"/>
              <w:numPr>
                <w:ilvl w:val="0"/>
                <w:numId w:val="0"/>
              </w:numPr>
              <w:spacing w:after="160"/>
              <w:rPr>
                <w:rStyle w:val="Emphasis"/>
                <w:b/>
                <w:bCs/>
                <w:i w:val="0"/>
                <w:iCs w:val="0"/>
                <w:color w:val="auto"/>
              </w:rPr>
            </w:pPr>
            <w:r>
              <w:rPr>
                <w:rStyle w:val="Emphasis"/>
                <w:b/>
                <w:bCs/>
                <w:i w:val="0"/>
                <w:iCs w:val="0"/>
                <w:color w:val="auto"/>
              </w:rPr>
              <w:t>July</w:t>
            </w:r>
          </w:p>
        </w:tc>
        <w:tc>
          <w:tcPr>
            <w:tcW w:w="2602" w:type="dxa"/>
          </w:tcPr>
          <w:p w14:paraId="2F1F3F4F" w14:textId="77777777" w:rsidR="00746E72" w:rsidRPr="00601734" w:rsidRDefault="00746E72" w:rsidP="0064023C">
            <w:pPr>
              <w:pStyle w:val="NumberedlistHTA"/>
              <w:numPr>
                <w:ilvl w:val="0"/>
                <w:numId w:val="0"/>
              </w:numPr>
              <w:spacing w:after="160"/>
              <w:rPr>
                <w:rStyle w:val="Emphasis"/>
                <w:i w:val="0"/>
                <w:iCs w:val="0"/>
                <w:color w:val="auto"/>
              </w:rPr>
            </w:pPr>
            <w:r>
              <w:rPr>
                <w:rStyle w:val="Emphasis"/>
                <w:i w:val="0"/>
                <w:iCs w:val="0"/>
                <w:color w:val="auto"/>
              </w:rPr>
              <w:t>4842</w:t>
            </w:r>
          </w:p>
        </w:tc>
        <w:tc>
          <w:tcPr>
            <w:tcW w:w="2569" w:type="dxa"/>
          </w:tcPr>
          <w:p w14:paraId="5CCC7D35" w14:textId="090FC6EA" w:rsidR="00746E72" w:rsidRPr="00601734" w:rsidRDefault="00746E72" w:rsidP="0064023C">
            <w:pPr>
              <w:pStyle w:val="NumberedlistHTA"/>
              <w:numPr>
                <w:ilvl w:val="0"/>
                <w:numId w:val="0"/>
              </w:numPr>
              <w:spacing w:after="160"/>
              <w:rPr>
                <w:rStyle w:val="Emphasis"/>
                <w:i w:val="0"/>
                <w:iCs w:val="0"/>
                <w:color w:val="auto"/>
              </w:rPr>
            </w:pPr>
            <w:r>
              <w:rPr>
                <w:rStyle w:val="Emphasis"/>
                <w:i w:val="0"/>
                <w:iCs w:val="0"/>
                <w:color w:val="auto"/>
              </w:rPr>
              <w:t>1196 (26.3%)</w:t>
            </w:r>
          </w:p>
        </w:tc>
        <w:tc>
          <w:tcPr>
            <w:tcW w:w="2550" w:type="dxa"/>
          </w:tcPr>
          <w:p w14:paraId="2BEC4D58" w14:textId="77777777" w:rsidR="00746E72" w:rsidRPr="00601734" w:rsidRDefault="00746E72" w:rsidP="0064023C">
            <w:pPr>
              <w:pStyle w:val="NumberedlistHTA"/>
              <w:numPr>
                <w:ilvl w:val="0"/>
                <w:numId w:val="0"/>
              </w:numPr>
              <w:spacing w:after="160"/>
              <w:rPr>
                <w:rStyle w:val="Emphasis"/>
                <w:i w:val="0"/>
                <w:iCs w:val="0"/>
                <w:color w:val="auto"/>
              </w:rPr>
            </w:pPr>
            <w:r>
              <w:rPr>
                <w:rStyle w:val="Emphasis"/>
                <w:i w:val="0"/>
                <w:iCs w:val="0"/>
                <w:color w:val="auto"/>
              </w:rPr>
              <w:t>270 (5.9%)</w:t>
            </w:r>
          </w:p>
        </w:tc>
        <w:tc>
          <w:tcPr>
            <w:tcW w:w="2643" w:type="dxa"/>
          </w:tcPr>
          <w:p w14:paraId="236002CF" w14:textId="6BA3A267" w:rsidR="00746E72" w:rsidRPr="00601734" w:rsidRDefault="00746E72" w:rsidP="0064023C">
            <w:pPr>
              <w:pStyle w:val="NumberedlistHTA"/>
              <w:numPr>
                <w:ilvl w:val="0"/>
                <w:numId w:val="0"/>
              </w:numPr>
              <w:spacing w:after="160"/>
              <w:rPr>
                <w:rStyle w:val="Emphasis"/>
                <w:i w:val="0"/>
                <w:iCs w:val="0"/>
                <w:color w:val="auto"/>
              </w:rPr>
            </w:pPr>
            <w:r>
              <w:rPr>
                <w:rStyle w:val="Emphasis"/>
                <w:i w:val="0"/>
                <w:iCs w:val="0"/>
                <w:color w:val="auto"/>
              </w:rPr>
              <w:t>6 (0.1%</w:t>
            </w:r>
            <w:r w:rsidR="00B411A4">
              <w:rPr>
                <w:rStyle w:val="Emphasis"/>
                <w:i w:val="0"/>
                <w:iCs w:val="0"/>
                <w:color w:val="auto"/>
              </w:rPr>
              <w:t>)</w:t>
            </w:r>
          </w:p>
        </w:tc>
      </w:tr>
      <w:tr w:rsidR="00746E72" w14:paraId="702E4962" w14:textId="77777777" w:rsidTr="00C73301">
        <w:trPr>
          <w:trHeight w:val="482"/>
        </w:trPr>
        <w:tc>
          <w:tcPr>
            <w:tcW w:w="2602" w:type="dxa"/>
          </w:tcPr>
          <w:p w14:paraId="21BA9467" w14:textId="77777777" w:rsidR="00746E72" w:rsidRDefault="00746E72" w:rsidP="0064023C">
            <w:pPr>
              <w:pStyle w:val="NumberedlistHTA"/>
              <w:numPr>
                <w:ilvl w:val="0"/>
                <w:numId w:val="0"/>
              </w:numPr>
              <w:spacing w:after="160"/>
              <w:rPr>
                <w:rStyle w:val="Emphasis"/>
                <w:b/>
                <w:bCs/>
                <w:i w:val="0"/>
                <w:iCs w:val="0"/>
                <w:color w:val="auto"/>
              </w:rPr>
            </w:pPr>
            <w:r>
              <w:rPr>
                <w:rStyle w:val="Emphasis"/>
                <w:b/>
                <w:bCs/>
                <w:i w:val="0"/>
                <w:iCs w:val="0"/>
                <w:color w:val="auto"/>
              </w:rPr>
              <w:t>November</w:t>
            </w:r>
          </w:p>
        </w:tc>
        <w:tc>
          <w:tcPr>
            <w:tcW w:w="2602" w:type="dxa"/>
          </w:tcPr>
          <w:p w14:paraId="0DDC01A6" w14:textId="77777777" w:rsidR="00746E72" w:rsidRPr="00601734" w:rsidRDefault="00746E72" w:rsidP="0064023C">
            <w:pPr>
              <w:pStyle w:val="NumberedlistHTA"/>
              <w:numPr>
                <w:ilvl w:val="0"/>
                <w:numId w:val="0"/>
              </w:numPr>
              <w:spacing w:after="160"/>
              <w:rPr>
                <w:rStyle w:val="Emphasis"/>
                <w:i w:val="0"/>
                <w:iCs w:val="0"/>
                <w:color w:val="auto"/>
              </w:rPr>
            </w:pPr>
            <w:r>
              <w:rPr>
                <w:rStyle w:val="Emphasis"/>
                <w:i w:val="0"/>
                <w:iCs w:val="0"/>
                <w:color w:val="auto"/>
              </w:rPr>
              <w:t>4875</w:t>
            </w:r>
          </w:p>
        </w:tc>
        <w:tc>
          <w:tcPr>
            <w:tcW w:w="2569" w:type="dxa"/>
          </w:tcPr>
          <w:p w14:paraId="4C37E2B2" w14:textId="77777777" w:rsidR="00746E72" w:rsidRPr="00601734" w:rsidRDefault="00746E72" w:rsidP="0064023C">
            <w:pPr>
              <w:pStyle w:val="NumberedlistHTA"/>
              <w:numPr>
                <w:ilvl w:val="0"/>
                <w:numId w:val="0"/>
              </w:numPr>
              <w:spacing w:after="160"/>
              <w:rPr>
                <w:rStyle w:val="Emphasis"/>
                <w:i w:val="0"/>
                <w:iCs w:val="0"/>
                <w:color w:val="auto"/>
              </w:rPr>
            </w:pPr>
            <w:r>
              <w:rPr>
                <w:rStyle w:val="Emphasis"/>
                <w:i w:val="0"/>
                <w:iCs w:val="0"/>
                <w:color w:val="auto"/>
              </w:rPr>
              <w:t>1216 (27.5%)</w:t>
            </w:r>
          </w:p>
        </w:tc>
        <w:tc>
          <w:tcPr>
            <w:tcW w:w="2550" w:type="dxa"/>
          </w:tcPr>
          <w:p w14:paraId="170092A5" w14:textId="77777777" w:rsidR="00746E72" w:rsidRPr="00601734" w:rsidRDefault="00746E72" w:rsidP="0064023C">
            <w:pPr>
              <w:pStyle w:val="NumberedlistHTA"/>
              <w:numPr>
                <w:ilvl w:val="0"/>
                <w:numId w:val="0"/>
              </w:numPr>
              <w:spacing w:after="160"/>
              <w:rPr>
                <w:rStyle w:val="Emphasis"/>
                <w:i w:val="0"/>
                <w:iCs w:val="0"/>
                <w:color w:val="auto"/>
              </w:rPr>
            </w:pPr>
            <w:r>
              <w:rPr>
                <w:rStyle w:val="Emphasis"/>
                <w:i w:val="0"/>
                <w:iCs w:val="0"/>
                <w:color w:val="auto"/>
              </w:rPr>
              <w:t>230 (5.2%)</w:t>
            </w:r>
          </w:p>
        </w:tc>
        <w:tc>
          <w:tcPr>
            <w:tcW w:w="2643" w:type="dxa"/>
          </w:tcPr>
          <w:p w14:paraId="0C067E77" w14:textId="77777777" w:rsidR="00746E72" w:rsidRPr="00601734" w:rsidRDefault="00746E72" w:rsidP="0064023C">
            <w:pPr>
              <w:pStyle w:val="NumberedlistHTA"/>
              <w:numPr>
                <w:ilvl w:val="0"/>
                <w:numId w:val="0"/>
              </w:numPr>
              <w:spacing w:after="160"/>
              <w:rPr>
                <w:rStyle w:val="Emphasis"/>
                <w:i w:val="0"/>
                <w:iCs w:val="0"/>
                <w:color w:val="auto"/>
              </w:rPr>
            </w:pPr>
            <w:r>
              <w:rPr>
                <w:rStyle w:val="Emphasis"/>
                <w:i w:val="0"/>
                <w:iCs w:val="0"/>
                <w:color w:val="auto"/>
              </w:rPr>
              <w:t>10 (0.1%)</w:t>
            </w:r>
          </w:p>
        </w:tc>
      </w:tr>
      <w:tr w:rsidR="00746E72" w14:paraId="44345453" w14:textId="77777777" w:rsidTr="00C73301">
        <w:tc>
          <w:tcPr>
            <w:tcW w:w="2602" w:type="dxa"/>
          </w:tcPr>
          <w:p w14:paraId="3AC2309C" w14:textId="77777777" w:rsidR="00746E72" w:rsidRDefault="00746E72" w:rsidP="0064023C">
            <w:pPr>
              <w:pStyle w:val="NumberedlistHTA"/>
              <w:numPr>
                <w:ilvl w:val="0"/>
                <w:numId w:val="0"/>
              </w:numPr>
              <w:spacing w:after="160"/>
              <w:rPr>
                <w:rStyle w:val="Emphasis"/>
                <w:b/>
                <w:bCs/>
                <w:i w:val="0"/>
                <w:iCs w:val="0"/>
                <w:color w:val="auto"/>
              </w:rPr>
            </w:pPr>
            <w:r>
              <w:rPr>
                <w:rStyle w:val="Emphasis"/>
                <w:b/>
                <w:bCs/>
                <w:i w:val="0"/>
                <w:iCs w:val="0"/>
                <w:color w:val="auto"/>
              </w:rPr>
              <w:t>March</w:t>
            </w:r>
          </w:p>
        </w:tc>
        <w:tc>
          <w:tcPr>
            <w:tcW w:w="2602" w:type="dxa"/>
          </w:tcPr>
          <w:p w14:paraId="46CF9BD3" w14:textId="77777777" w:rsidR="00746E72" w:rsidRPr="00601734" w:rsidRDefault="00746E72" w:rsidP="0064023C">
            <w:pPr>
              <w:pStyle w:val="NumberedlistHTA"/>
              <w:numPr>
                <w:ilvl w:val="0"/>
                <w:numId w:val="0"/>
              </w:numPr>
              <w:spacing w:after="160"/>
              <w:rPr>
                <w:rStyle w:val="Emphasis"/>
                <w:i w:val="0"/>
                <w:iCs w:val="0"/>
                <w:color w:val="auto"/>
              </w:rPr>
            </w:pPr>
            <w:r>
              <w:rPr>
                <w:rStyle w:val="Emphasis"/>
                <w:i w:val="0"/>
                <w:iCs w:val="0"/>
                <w:color w:val="auto"/>
              </w:rPr>
              <w:t>4669</w:t>
            </w:r>
          </w:p>
        </w:tc>
        <w:tc>
          <w:tcPr>
            <w:tcW w:w="2569" w:type="dxa"/>
          </w:tcPr>
          <w:p w14:paraId="2599CE9D" w14:textId="77777777" w:rsidR="00746E72" w:rsidRPr="00601734" w:rsidRDefault="00746E72" w:rsidP="0064023C">
            <w:pPr>
              <w:pStyle w:val="NumberedlistHTA"/>
              <w:numPr>
                <w:ilvl w:val="0"/>
                <w:numId w:val="0"/>
              </w:numPr>
              <w:spacing w:after="160"/>
              <w:rPr>
                <w:rStyle w:val="Emphasis"/>
                <w:i w:val="0"/>
                <w:iCs w:val="0"/>
                <w:color w:val="auto"/>
              </w:rPr>
            </w:pPr>
            <w:r>
              <w:rPr>
                <w:rStyle w:val="Emphasis"/>
                <w:i w:val="0"/>
                <w:iCs w:val="0"/>
                <w:color w:val="auto"/>
              </w:rPr>
              <w:t>2138 (48.7%)</w:t>
            </w:r>
          </w:p>
        </w:tc>
        <w:tc>
          <w:tcPr>
            <w:tcW w:w="2550" w:type="dxa"/>
          </w:tcPr>
          <w:p w14:paraId="18981229" w14:textId="77777777" w:rsidR="00746E72" w:rsidRPr="00601734" w:rsidRDefault="00746E72" w:rsidP="0064023C">
            <w:pPr>
              <w:pStyle w:val="NumberedlistHTA"/>
              <w:numPr>
                <w:ilvl w:val="0"/>
                <w:numId w:val="0"/>
              </w:numPr>
              <w:spacing w:after="160"/>
              <w:rPr>
                <w:rStyle w:val="Emphasis"/>
                <w:i w:val="0"/>
                <w:iCs w:val="0"/>
                <w:color w:val="auto"/>
              </w:rPr>
            </w:pPr>
            <w:r>
              <w:rPr>
                <w:rStyle w:val="Emphasis"/>
                <w:i w:val="0"/>
                <w:iCs w:val="0"/>
                <w:color w:val="auto"/>
              </w:rPr>
              <w:t>187 (9.7%)</w:t>
            </w:r>
          </w:p>
        </w:tc>
        <w:tc>
          <w:tcPr>
            <w:tcW w:w="2643" w:type="dxa"/>
          </w:tcPr>
          <w:p w14:paraId="1CFD806B" w14:textId="77777777" w:rsidR="00746E72" w:rsidRPr="00601734" w:rsidRDefault="00746E72" w:rsidP="0064023C">
            <w:pPr>
              <w:pStyle w:val="NumberedlistHTA"/>
              <w:numPr>
                <w:ilvl w:val="0"/>
                <w:numId w:val="0"/>
              </w:numPr>
              <w:spacing w:after="160"/>
              <w:rPr>
                <w:rStyle w:val="Emphasis"/>
                <w:i w:val="0"/>
                <w:iCs w:val="0"/>
                <w:color w:val="auto"/>
              </w:rPr>
            </w:pPr>
            <w:r>
              <w:rPr>
                <w:rStyle w:val="Emphasis"/>
                <w:i w:val="0"/>
                <w:iCs w:val="0"/>
                <w:color w:val="auto"/>
              </w:rPr>
              <w:t>11 (0.1%)</w:t>
            </w:r>
          </w:p>
        </w:tc>
      </w:tr>
    </w:tbl>
    <w:p w14:paraId="2C98CA53" w14:textId="77777777" w:rsidR="00C73301" w:rsidRDefault="00C73301" w:rsidP="00C73301">
      <w:pPr>
        <w:pStyle w:val="NumberedlistHTA"/>
        <w:numPr>
          <w:ilvl w:val="0"/>
          <w:numId w:val="0"/>
        </w:numPr>
        <w:ind w:left="1080"/>
        <w:rPr>
          <w:rStyle w:val="Emphasis"/>
          <w:i w:val="0"/>
          <w:iCs w:val="0"/>
          <w:color w:val="auto"/>
        </w:rPr>
      </w:pPr>
    </w:p>
    <w:p w14:paraId="55633765" w14:textId="77777777" w:rsidR="00746E72" w:rsidRDefault="00746E72" w:rsidP="00746E72">
      <w:pPr>
        <w:pStyle w:val="NumberedlistHTA"/>
        <w:numPr>
          <w:ilvl w:val="0"/>
          <w:numId w:val="0"/>
        </w:numPr>
        <w:spacing w:after="160"/>
        <w:ind w:left="720" w:hanging="360"/>
        <w:rPr>
          <w:rStyle w:val="Emphasis"/>
          <w:b/>
          <w:bCs/>
          <w:i w:val="0"/>
          <w:iCs w:val="0"/>
          <w:color w:val="auto"/>
        </w:rPr>
      </w:pPr>
      <w:r>
        <w:rPr>
          <w:rStyle w:val="Emphasis"/>
          <w:b/>
          <w:bCs/>
          <w:i w:val="0"/>
          <w:iCs w:val="0"/>
          <w:color w:val="auto"/>
        </w:rPr>
        <w:t>Regulatory Alerts and Updates</w:t>
      </w:r>
    </w:p>
    <w:p w14:paraId="68D66D66" w14:textId="27EFC512" w:rsidR="00BE6820" w:rsidRPr="006B2F7F" w:rsidRDefault="00DB2408" w:rsidP="00FC0A61">
      <w:pPr>
        <w:pStyle w:val="NumberedlistHTA"/>
        <w:rPr>
          <w:rStyle w:val="Emphasis"/>
          <w:i w:val="0"/>
          <w:iCs w:val="0"/>
          <w:color w:val="auto"/>
        </w:rPr>
      </w:pPr>
      <w:r w:rsidRPr="00DB2408">
        <w:rPr>
          <w:rStyle w:val="Emphasis"/>
          <w:i w:val="0"/>
          <w:iCs w:val="0"/>
          <w:color w:val="auto"/>
        </w:rPr>
        <w:t xml:space="preserve">In 2022 we issued two alerts and two updates. In 2023 there have been one alert and </w:t>
      </w:r>
      <w:r w:rsidR="00F63ADE">
        <w:rPr>
          <w:rStyle w:val="Emphasis"/>
          <w:i w:val="0"/>
          <w:iCs w:val="0"/>
          <w:color w:val="auto"/>
        </w:rPr>
        <w:t>four</w:t>
      </w:r>
      <w:r w:rsidRPr="00DB2408">
        <w:rPr>
          <w:rStyle w:val="Emphasis"/>
          <w:i w:val="0"/>
          <w:iCs w:val="0"/>
          <w:color w:val="auto"/>
        </w:rPr>
        <w:t xml:space="preserve"> updates issue</w:t>
      </w:r>
      <w:r w:rsidR="009611F8">
        <w:rPr>
          <w:rStyle w:val="Emphasis"/>
          <w:i w:val="0"/>
          <w:iCs w:val="0"/>
          <w:color w:val="auto"/>
        </w:rPr>
        <w:t>d</w:t>
      </w:r>
      <w:r w:rsidRPr="00DB2408">
        <w:rPr>
          <w:rStyle w:val="Emphasis"/>
          <w:i w:val="0"/>
          <w:iCs w:val="0"/>
          <w:color w:val="auto"/>
        </w:rPr>
        <w:t xml:space="preserve"> so far. We are monitoring performance, but the increase frequency of updates has not impacted performance against industry standards of 32.7% open rate, 7.7% link click and 0.1% unsubscribe.</w:t>
      </w:r>
    </w:p>
    <w:tbl>
      <w:tblPr>
        <w:tblStyle w:val="TableGrid"/>
        <w:tblW w:w="0" w:type="auto"/>
        <w:tblInd w:w="720" w:type="dxa"/>
        <w:tblLook w:val="04A0" w:firstRow="1" w:lastRow="0" w:firstColumn="1" w:lastColumn="0" w:noHBand="0" w:noVBand="1"/>
      </w:tblPr>
      <w:tblGrid>
        <w:gridCol w:w="2617"/>
        <w:gridCol w:w="2593"/>
        <w:gridCol w:w="2567"/>
        <w:gridCol w:w="2552"/>
        <w:gridCol w:w="2637"/>
      </w:tblGrid>
      <w:tr w:rsidR="00746E72" w14:paraId="7C62DD2E" w14:textId="77777777" w:rsidTr="00301EC4">
        <w:tc>
          <w:tcPr>
            <w:tcW w:w="2617" w:type="dxa"/>
          </w:tcPr>
          <w:p w14:paraId="5A510C22" w14:textId="77777777" w:rsidR="00746E72" w:rsidRDefault="00746E72" w:rsidP="0064023C">
            <w:pPr>
              <w:pStyle w:val="NumberedlistHTA"/>
              <w:numPr>
                <w:ilvl w:val="0"/>
                <w:numId w:val="0"/>
              </w:numPr>
              <w:spacing w:after="160"/>
              <w:rPr>
                <w:rStyle w:val="Emphasis"/>
                <w:b/>
                <w:bCs/>
                <w:i w:val="0"/>
                <w:iCs w:val="0"/>
                <w:color w:val="auto"/>
              </w:rPr>
            </w:pPr>
            <w:r>
              <w:rPr>
                <w:rStyle w:val="Emphasis"/>
                <w:b/>
                <w:bCs/>
                <w:i w:val="0"/>
                <w:iCs w:val="0"/>
                <w:color w:val="auto"/>
              </w:rPr>
              <w:t>Alert/Update</w:t>
            </w:r>
          </w:p>
        </w:tc>
        <w:tc>
          <w:tcPr>
            <w:tcW w:w="2593" w:type="dxa"/>
          </w:tcPr>
          <w:p w14:paraId="724B6A83" w14:textId="77777777" w:rsidR="00746E72" w:rsidRDefault="00746E72" w:rsidP="0064023C">
            <w:pPr>
              <w:pStyle w:val="NumberedlistHTA"/>
              <w:numPr>
                <w:ilvl w:val="0"/>
                <w:numId w:val="0"/>
              </w:numPr>
              <w:spacing w:after="160"/>
              <w:rPr>
                <w:rStyle w:val="Emphasis"/>
                <w:b/>
                <w:bCs/>
                <w:i w:val="0"/>
                <w:iCs w:val="0"/>
                <w:color w:val="auto"/>
              </w:rPr>
            </w:pPr>
            <w:r>
              <w:rPr>
                <w:rStyle w:val="Emphasis"/>
                <w:b/>
                <w:bCs/>
                <w:i w:val="0"/>
                <w:iCs w:val="0"/>
                <w:color w:val="auto"/>
              </w:rPr>
              <w:t>Recipients</w:t>
            </w:r>
          </w:p>
        </w:tc>
        <w:tc>
          <w:tcPr>
            <w:tcW w:w="2567" w:type="dxa"/>
          </w:tcPr>
          <w:p w14:paraId="52420E96" w14:textId="77777777" w:rsidR="00746E72" w:rsidRDefault="00746E72" w:rsidP="0064023C">
            <w:pPr>
              <w:pStyle w:val="NumberedlistHTA"/>
              <w:numPr>
                <w:ilvl w:val="0"/>
                <w:numId w:val="0"/>
              </w:numPr>
              <w:spacing w:after="160"/>
              <w:rPr>
                <w:rStyle w:val="Emphasis"/>
                <w:b/>
                <w:bCs/>
                <w:i w:val="0"/>
                <w:iCs w:val="0"/>
                <w:color w:val="auto"/>
              </w:rPr>
            </w:pPr>
            <w:r>
              <w:rPr>
                <w:rStyle w:val="Emphasis"/>
                <w:b/>
                <w:bCs/>
                <w:i w:val="0"/>
                <w:iCs w:val="0"/>
                <w:color w:val="auto"/>
              </w:rPr>
              <w:t>Opened</w:t>
            </w:r>
          </w:p>
        </w:tc>
        <w:tc>
          <w:tcPr>
            <w:tcW w:w="2552" w:type="dxa"/>
          </w:tcPr>
          <w:p w14:paraId="4B367904" w14:textId="77777777" w:rsidR="00746E72" w:rsidRDefault="00746E72" w:rsidP="0064023C">
            <w:pPr>
              <w:pStyle w:val="NumberedlistHTA"/>
              <w:numPr>
                <w:ilvl w:val="0"/>
                <w:numId w:val="0"/>
              </w:numPr>
              <w:spacing w:after="160"/>
              <w:rPr>
                <w:rStyle w:val="Emphasis"/>
                <w:b/>
                <w:bCs/>
                <w:i w:val="0"/>
                <w:iCs w:val="0"/>
                <w:color w:val="auto"/>
              </w:rPr>
            </w:pPr>
            <w:r>
              <w:rPr>
                <w:rStyle w:val="Emphasis"/>
                <w:b/>
                <w:bCs/>
                <w:i w:val="0"/>
                <w:iCs w:val="0"/>
                <w:color w:val="auto"/>
              </w:rPr>
              <w:t>Clicks</w:t>
            </w:r>
          </w:p>
        </w:tc>
        <w:tc>
          <w:tcPr>
            <w:tcW w:w="2637" w:type="dxa"/>
          </w:tcPr>
          <w:p w14:paraId="03CD7735" w14:textId="77777777" w:rsidR="00746E72" w:rsidRDefault="00746E72" w:rsidP="0064023C">
            <w:pPr>
              <w:pStyle w:val="NumberedlistHTA"/>
              <w:numPr>
                <w:ilvl w:val="0"/>
                <w:numId w:val="0"/>
              </w:numPr>
              <w:spacing w:after="160"/>
              <w:rPr>
                <w:rStyle w:val="Emphasis"/>
                <w:b/>
                <w:bCs/>
                <w:i w:val="0"/>
                <w:iCs w:val="0"/>
                <w:color w:val="auto"/>
              </w:rPr>
            </w:pPr>
            <w:r>
              <w:rPr>
                <w:rStyle w:val="Emphasis"/>
                <w:b/>
                <w:bCs/>
                <w:i w:val="0"/>
                <w:iCs w:val="0"/>
                <w:color w:val="auto"/>
              </w:rPr>
              <w:t>Unsubscribed</w:t>
            </w:r>
          </w:p>
        </w:tc>
      </w:tr>
      <w:tr w:rsidR="00746E72" w:rsidRPr="003F7643" w14:paraId="73752CBF" w14:textId="77777777" w:rsidTr="00301EC4">
        <w:tc>
          <w:tcPr>
            <w:tcW w:w="2617" w:type="dxa"/>
          </w:tcPr>
          <w:p w14:paraId="6CCE356A" w14:textId="0CF95794" w:rsidR="00746E72" w:rsidRPr="00A826E0" w:rsidRDefault="00746E72" w:rsidP="00A826E0">
            <w:pPr>
              <w:pStyle w:val="NumberedlistHTA"/>
              <w:numPr>
                <w:ilvl w:val="0"/>
                <w:numId w:val="0"/>
              </w:numPr>
              <w:spacing w:after="160"/>
              <w:rPr>
                <w:rStyle w:val="Emphasis"/>
                <w:b/>
                <w:bCs/>
                <w:i w:val="0"/>
                <w:iCs w:val="0"/>
                <w:color w:val="auto"/>
              </w:rPr>
            </w:pPr>
            <w:r>
              <w:rPr>
                <w:rStyle w:val="Emphasis"/>
                <w:b/>
                <w:bCs/>
                <w:i w:val="0"/>
                <w:iCs w:val="0"/>
                <w:color w:val="auto"/>
              </w:rPr>
              <w:t>Alert 001/2022</w:t>
            </w:r>
            <w:r w:rsidR="00A826E0">
              <w:rPr>
                <w:rStyle w:val="Emphasis"/>
                <w:b/>
                <w:bCs/>
                <w:i w:val="0"/>
                <w:iCs w:val="0"/>
                <w:color w:val="auto"/>
              </w:rPr>
              <w:br/>
            </w:r>
            <w:r w:rsidRPr="003F7643">
              <w:rPr>
                <w:rStyle w:val="Emphasis"/>
                <w:i w:val="0"/>
                <w:iCs w:val="0"/>
                <w:color w:val="auto"/>
              </w:rPr>
              <w:t>West Nile Virus (NI only</w:t>
            </w:r>
            <w:r>
              <w:rPr>
                <w:rStyle w:val="Emphasis"/>
                <w:i w:val="0"/>
                <w:iCs w:val="0"/>
                <w:color w:val="auto"/>
              </w:rPr>
              <w:t>)</w:t>
            </w:r>
          </w:p>
        </w:tc>
        <w:tc>
          <w:tcPr>
            <w:tcW w:w="2593" w:type="dxa"/>
          </w:tcPr>
          <w:p w14:paraId="3DE40B6F" w14:textId="23A938BA" w:rsidR="00746E72" w:rsidRPr="003F7643" w:rsidRDefault="00540155" w:rsidP="0064023C">
            <w:pPr>
              <w:pStyle w:val="NumberedlistHTA"/>
              <w:numPr>
                <w:ilvl w:val="0"/>
                <w:numId w:val="0"/>
              </w:numPr>
              <w:spacing w:after="160"/>
              <w:rPr>
                <w:rStyle w:val="Emphasis"/>
                <w:i w:val="0"/>
                <w:iCs w:val="0"/>
                <w:color w:val="auto"/>
              </w:rPr>
            </w:pPr>
            <w:r>
              <w:rPr>
                <w:rStyle w:val="Emphasis"/>
                <w:i w:val="0"/>
                <w:iCs w:val="0"/>
                <w:color w:val="auto"/>
              </w:rPr>
              <w:t>1</w:t>
            </w:r>
            <w:r w:rsidR="006B3478">
              <w:rPr>
                <w:rStyle w:val="Emphasis"/>
                <w:i w:val="0"/>
                <w:iCs w:val="0"/>
              </w:rPr>
              <w:t>4</w:t>
            </w:r>
          </w:p>
        </w:tc>
        <w:tc>
          <w:tcPr>
            <w:tcW w:w="2567" w:type="dxa"/>
          </w:tcPr>
          <w:p w14:paraId="709778C3" w14:textId="320E25B0" w:rsidR="00746E72" w:rsidRPr="003F7643" w:rsidRDefault="006753F6" w:rsidP="0064023C">
            <w:pPr>
              <w:pStyle w:val="NumberedlistHTA"/>
              <w:numPr>
                <w:ilvl w:val="0"/>
                <w:numId w:val="0"/>
              </w:numPr>
              <w:spacing w:after="160"/>
              <w:rPr>
                <w:rStyle w:val="Emphasis"/>
                <w:i w:val="0"/>
                <w:iCs w:val="0"/>
                <w:color w:val="auto"/>
              </w:rPr>
            </w:pPr>
            <w:r>
              <w:rPr>
                <w:rStyle w:val="Emphasis"/>
                <w:i w:val="0"/>
                <w:iCs w:val="0"/>
                <w:color w:val="auto"/>
              </w:rPr>
              <w:t>3</w:t>
            </w:r>
            <w:r w:rsidR="007C56F3">
              <w:rPr>
                <w:rStyle w:val="Emphasis"/>
                <w:i w:val="0"/>
                <w:iCs w:val="0"/>
                <w:color w:val="auto"/>
              </w:rPr>
              <w:t xml:space="preserve"> (25%)</w:t>
            </w:r>
          </w:p>
        </w:tc>
        <w:tc>
          <w:tcPr>
            <w:tcW w:w="2552" w:type="dxa"/>
          </w:tcPr>
          <w:p w14:paraId="7E00D011" w14:textId="26A53E0C" w:rsidR="00746E72" w:rsidRPr="003F7643" w:rsidRDefault="006753F6" w:rsidP="0064023C">
            <w:pPr>
              <w:pStyle w:val="NumberedlistHTA"/>
              <w:numPr>
                <w:ilvl w:val="0"/>
                <w:numId w:val="0"/>
              </w:numPr>
              <w:spacing w:after="160"/>
              <w:rPr>
                <w:rStyle w:val="Emphasis"/>
                <w:i w:val="0"/>
                <w:iCs w:val="0"/>
                <w:color w:val="auto"/>
              </w:rPr>
            </w:pPr>
            <w:r>
              <w:rPr>
                <w:rStyle w:val="Emphasis"/>
                <w:i w:val="0"/>
                <w:iCs w:val="0"/>
                <w:color w:val="auto"/>
              </w:rPr>
              <w:t>1</w:t>
            </w:r>
            <w:r w:rsidR="007C56F3">
              <w:rPr>
                <w:rStyle w:val="Emphasis"/>
                <w:i w:val="0"/>
                <w:iCs w:val="0"/>
                <w:color w:val="auto"/>
              </w:rPr>
              <w:t>9 (8.3%)</w:t>
            </w:r>
          </w:p>
        </w:tc>
        <w:tc>
          <w:tcPr>
            <w:tcW w:w="2637" w:type="dxa"/>
          </w:tcPr>
          <w:p w14:paraId="003B0681" w14:textId="59E0EC2C" w:rsidR="00746E72" w:rsidRPr="003F7643" w:rsidRDefault="006753F6" w:rsidP="0064023C">
            <w:pPr>
              <w:pStyle w:val="NumberedlistHTA"/>
              <w:numPr>
                <w:ilvl w:val="0"/>
                <w:numId w:val="0"/>
              </w:numPr>
              <w:spacing w:after="160"/>
              <w:rPr>
                <w:rStyle w:val="Emphasis"/>
                <w:i w:val="0"/>
                <w:iCs w:val="0"/>
                <w:color w:val="auto"/>
              </w:rPr>
            </w:pPr>
            <w:r>
              <w:rPr>
                <w:rStyle w:val="Emphasis"/>
                <w:i w:val="0"/>
                <w:iCs w:val="0"/>
                <w:color w:val="auto"/>
              </w:rPr>
              <w:t>0</w:t>
            </w:r>
          </w:p>
        </w:tc>
      </w:tr>
      <w:tr w:rsidR="00746E72" w:rsidRPr="003F7643" w14:paraId="2F2CCA06" w14:textId="77777777" w:rsidTr="00301EC4">
        <w:trPr>
          <w:trHeight w:val="482"/>
        </w:trPr>
        <w:tc>
          <w:tcPr>
            <w:tcW w:w="2617" w:type="dxa"/>
          </w:tcPr>
          <w:p w14:paraId="714289D4" w14:textId="23294329" w:rsidR="00746E72" w:rsidRPr="00A826E0" w:rsidRDefault="0018407D" w:rsidP="00A826E0">
            <w:pPr>
              <w:pStyle w:val="NumberedlistHTA"/>
              <w:numPr>
                <w:ilvl w:val="0"/>
                <w:numId w:val="0"/>
              </w:numPr>
              <w:spacing w:after="160"/>
              <w:rPr>
                <w:rStyle w:val="Emphasis"/>
                <w:b/>
                <w:bCs/>
                <w:i w:val="0"/>
                <w:iCs w:val="0"/>
                <w:color w:val="auto"/>
              </w:rPr>
            </w:pPr>
            <w:r>
              <w:rPr>
                <w:rStyle w:val="Emphasis"/>
                <w:b/>
                <w:bCs/>
                <w:i w:val="0"/>
                <w:iCs w:val="0"/>
                <w:color w:val="auto"/>
              </w:rPr>
              <w:t>Alert 002/2022</w:t>
            </w:r>
            <w:r w:rsidR="00A826E0">
              <w:rPr>
                <w:rStyle w:val="Emphasis"/>
                <w:b/>
                <w:bCs/>
                <w:i w:val="0"/>
                <w:iCs w:val="0"/>
                <w:color w:val="auto"/>
              </w:rPr>
              <w:br/>
            </w:r>
            <w:r w:rsidRPr="0018407D">
              <w:rPr>
                <w:rStyle w:val="Emphasis"/>
                <w:i w:val="0"/>
                <w:iCs w:val="0"/>
                <w:color w:val="auto"/>
              </w:rPr>
              <w:t>Dengue cases in France</w:t>
            </w:r>
          </w:p>
        </w:tc>
        <w:tc>
          <w:tcPr>
            <w:tcW w:w="2593" w:type="dxa"/>
          </w:tcPr>
          <w:p w14:paraId="20AE8E91" w14:textId="682F2E7B" w:rsidR="00746E72" w:rsidRPr="003F7643" w:rsidRDefault="0018407D" w:rsidP="0064023C">
            <w:pPr>
              <w:pStyle w:val="NumberedlistHTA"/>
              <w:numPr>
                <w:ilvl w:val="0"/>
                <w:numId w:val="0"/>
              </w:numPr>
              <w:spacing w:after="160"/>
              <w:rPr>
                <w:rStyle w:val="Emphasis"/>
                <w:i w:val="0"/>
                <w:iCs w:val="0"/>
                <w:color w:val="auto"/>
              </w:rPr>
            </w:pPr>
            <w:r>
              <w:rPr>
                <w:rStyle w:val="Emphasis"/>
                <w:i w:val="0"/>
                <w:iCs w:val="0"/>
                <w:color w:val="auto"/>
              </w:rPr>
              <w:t>411</w:t>
            </w:r>
          </w:p>
        </w:tc>
        <w:tc>
          <w:tcPr>
            <w:tcW w:w="2567" w:type="dxa"/>
          </w:tcPr>
          <w:p w14:paraId="63A01096" w14:textId="7AC4FA4C" w:rsidR="00746E72" w:rsidRPr="003F7643" w:rsidRDefault="0018407D" w:rsidP="0064023C">
            <w:pPr>
              <w:pStyle w:val="NumberedlistHTA"/>
              <w:numPr>
                <w:ilvl w:val="0"/>
                <w:numId w:val="0"/>
              </w:numPr>
              <w:spacing w:after="160"/>
              <w:rPr>
                <w:rStyle w:val="Emphasis"/>
                <w:i w:val="0"/>
                <w:iCs w:val="0"/>
                <w:color w:val="auto"/>
              </w:rPr>
            </w:pPr>
            <w:r>
              <w:rPr>
                <w:rStyle w:val="Emphasis"/>
                <w:i w:val="0"/>
                <w:iCs w:val="0"/>
                <w:color w:val="auto"/>
              </w:rPr>
              <w:t>229</w:t>
            </w:r>
            <w:r w:rsidR="00E21249">
              <w:rPr>
                <w:rStyle w:val="Emphasis"/>
                <w:i w:val="0"/>
                <w:iCs w:val="0"/>
                <w:color w:val="auto"/>
              </w:rPr>
              <w:t xml:space="preserve"> (58</w:t>
            </w:r>
            <w:r w:rsidR="004A5EBA">
              <w:rPr>
                <w:rStyle w:val="Emphasis"/>
                <w:i w:val="0"/>
                <w:iCs w:val="0"/>
                <w:color w:val="auto"/>
              </w:rPr>
              <w:t>.15%)</w:t>
            </w:r>
          </w:p>
        </w:tc>
        <w:tc>
          <w:tcPr>
            <w:tcW w:w="2552" w:type="dxa"/>
          </w:tcPr>
          <w:p w14:paraId="0EA94860" w14:textId="55C562AE" w:rsidR="00746E72" w:rsidRPr="003F7643" w:rsidRDefault="009556DA" w:rsidP="0064023C">
            <w:pPr>
              <w:pStyle w:val="NumberedlistHTA"/>
              <w:numPr>
                <w:ilvl w:val="0"/>
                <w:numId w:val="0"/>
              </w:numPr>
              <w:spacing w:after="160"/>
              <w:rPr>
                <w:rStyle w:val="Emphasis"/>
                <w:i w:val="0"/>
                <w:iCs w:val="0"/>
                <w:color w:val="auto"/>
              </w:rPr>
            </w:pPr>
            <w:r>
              <w:rPr>
                <w:rStyle w:val="Emphasis"/>
                <w:i w:val="0"/>
                <w:iCs w:val="0"/>
                <w:color w:val="auto"/>
              </w:rPr>
              <w:t>133</w:t>
            </w:r>
            <w:r w:rsidR="004A5EBA">
              <w:rPr>
                <w:rStyle w:val="Emphasis"/>
                <w:i w:val="0"/>
                <w:iCs w:val="0"/>
                <w:color w:val="auto"/>
              </w:rPr>
              <w:t xml:space="preserve"> (37.3%)</w:t>
            </w:r>
          </w:p>
        </w:tc>
        <w:tc>
          <w:tcPr>
            <w:tcW w:w="2637" w:type="dxa"/>
          </w:tcPr>
          <w:p w14:paraId="0F4A4459" w14:textId="204D2BBA" w:rsidR="00746E72" w:rsidRPr="003F7643" w:rsidRDefault="009556DA" w:rsidP="0064023C">
            <w:pPr>
              <w:pStyle w:val="NumberedlistHTA"/>
              <w:numPr>
                <w:ilvl w:val="0"/>
                <w:numId w:val="0"/>
              </w:numPr>
              <w:spacing w:after="160"/>
              <w:rPr>
                <w:rStyle w:val="Emphasis"/>
                <w:i w:val="0"/>
                <w:iCs w:val="0"/>
                <w:color w:val="auto"/>
              </w:rPr>
            </w:pPr>
            <w:r>
              <w:rPr>
                <w:rStyle w:val="Emphasis"/>
                <w:i w:val="0"/>
                <w:iCs w:val="0"/>
                <w:color w:val="auto"/>
              </w:rPr>
              <w:t>1</w:t>
            </w:r>
            <w:r w:rsidR="004A5EBA">
              <w:rPr>
                <w:rStyle w:val="Emphasis"/>
                <w:i w:val="0"/>
                <w:iCs w:val="0"/>
                <w:color w:val="auto"/>
              </w:rPr>
              <w:t xml:space="preserve"> </w:t>
            </w:r>
            <w:r w:rsidR="00B411A4">
              <w:rPr>
                <w:rStyle w:val="Emphasis"/>
                <w:i w:val="0"/>
                <w:iCs w:val="0"/>
                <w:color w:val="auto"/>
              </w:rPr>
              <w:t>(0.3%)</w:t>
            </w:r>
          </w:p>
        </w:tc>
      </w:tr>
      <w:tr w:rsidR="00746E72" w:rsidRPr="003F7643" w14:paraId="1030DA62" w14:textId="77777777" w:rsidTr="00301EC4">
        <w:tc>
          <w:tcPr>
            <w:tcW w:w="2617" w:type="dxa"/>
          </w:tcPr>
          <w:p w14:paraId="644F0ACA" w14:textId="78F801CA" w:rsidR="00B411A4" w:rsidRPr="00B411A4" w:rsidRDefault="00B411A4" w:rsidP="00A826E0">
            <w:pPr>
              <w:pStyle w:val="NumberedlistHTA"/>
              <w:numPr>
                <w:ilvl w:val="0"/>
                <w:numId w:val="0"/>
              </w:numPr>
              <w:spacing w:after="160"/>
              <w:rPr>
                <w:rStyle w:val="Emphasis"/>
                <w:i w:val="0"/>
                <w:iCs w:val="0"/>
                <w:color w:val="auto"/>
              </w:rPr>
            </w:pPr>
            <w:r>
              <w:rPr>
                <w:rStyle w:val="Emphasis"/>
                <w:b/>
                <w:bCs/>
                <w:i w:val="0"/>
                <w:iCs w:val="0"/>
                <w:color w:val="auto"/>
              </w:rPr>
              <w:lastRenderedPageBreak/>
              <w:t>Update 001/2022</w:t>
            </w:r>
            <w:r w:rsidR="00A826E0">
              <w:rPr>
                <w:rStyle w:val="Emphasis"/>
                <w:b/>
                <w:bCs/>
                <w:i w:val="0"/>
                <w:iCs w:val="0"/>
                <w:color w:val="auto"/>
              </w:rPr>
              <w:br/>
            </w:r>
            <w:r>
              <w:rPr>
                <w:rStyle w:val="Emphasis"/>
                <w:i w:val="0"/>
                <w:iCs w:val="0"/>
                <w:color w:val="auto"/>
              </w:rPr>
              <w:t>PM sector guidance</w:t>
            </w:r>
          </w:p>
        </w:tc>
        <w:tc>
          <w:tcPr>
            <w:tcW w:w="2593" w:type="dxa"/>
          </w:tcPr>
          <w:p w14:paraId="475DD394" w14:textId="3C76708A" w:rsidR="00746E72" w:rsidRPr="003F7643" w:rsidRDefault="00AF6A64" w:rsidP="0064023C">
            <w:pPr>
              <w:pStyle w:val="NumberedlistHTA"/>
              <w:numPr>
                <w:ilvl w:val="0"/>
                <w:numId w:val="0"/>
              </w:numPr>
              <w:spacing w:after="160"/>
              <w:rPr>
                <w:rStyle w:val="Emphasis"/>
                <w:i w:val="0"/>
                <w:iCs w:val="0"/>
                <w:color w:val="auto"/>
              </w:rPr>
            </w:pPr>
            <w:r>
              <w:rPr>
                <w:rStyle w:val="Emphasis"/>
                <w:i w:val="0"/>
                <w:iCs w:val="0"/>
                <w:color w:val="auto"/>
              </w:rPr>
              <w:t>167</w:t>
            </w:r>
          </w:p>
        </w:tc>
        <w:tc>
          <w:tcPr>
            <w:tcW w:w="2567" w:type="dxa"/>
          </w:tcPr>
          <w:p w14:paraId="758AB9B1" w14:textId="29A229DC" w:rsidR="00746E72" w:rsidRPr="003F7643" w:rsidRDefault="00AF6A64" w:rsidP="0064023C">
            <w:pPr>
              <w:pStyle w:val="NumberedlistHTA"/>
              <w:numPr>
                <w:ilvl w:val="0"/>
                <w:numId w:val="0"/>
              </w:numPr>
              <w:spacing w:after="160"/>
              <w:rPr>
                <w:rStyle w:val="Emphasis"/>
                <w:i w:val="0"/>
                <w:iCs w:val="0"/>
                <w:color w:val="auto"/>
              </w:rPr>
            </w:pPr>
            <w:r>
              <w:rPr>
                <w:rStyle w:val="Emphasis"/>
                <w:i w:val="0"/>
                <w:iCs w:val="0"/>
                <w:color w:val="auto"/>
              </w:rPr>
              <w:t>110 (66.7%)</w:t>
            </w:r>
          </w:p>
        </w:tc>
        <w:tc>
          <w:tcPr>
            <w:tcW w:w="2552" w:type="dxa"/>
          </w:tcPr>
          <w:p w14:paraId="6602AED7" w14:textId="7FFDF5ED" w:rsidR="00746E72" w:rsidRPr="003F7643" w:rsidRDefault="00AF6A64" w:rsidP="0064023C">
            <w:pPr>
              <w:pStyle w:val="NumberedlistHTA"/>
              <w:numPr>
                <w:ilvl w:val="0"/>
                <w:numId w:val="0"/>
              </w:numPr>
              <w:spacing w:after="160"/>
              <w:rPr>
                <w:rStyle w:val="Emphasis"/>
                <w:i w:val="0"/>
                <w:iCs w:val="0"/>
                <w:color w:val="auto"/>
              </w:rPr>
            </w:pPr>
            <w:r>
              <w:rPr>
                <w:rStyle w:val="Emphasis"/>
                <w:i w:val="0"/>
                <w:iCs w:val="0"/>
                <w:color w:val="auto"/>
              </w:rPr>
              <w:t>87 (52.7%)</w:t>
            </w:r>
          </w:p>
        </w:tc>
        <w:tc>
          <w:tcPr>
            <w:tcW w:w="2637" w:type="dxa"/>
          </w:tcPr>
          <w:p w14:paraId="0FFA4B8B" w14:textId="6253AD3E" w:rsidR="00746E72" w:rsidRPr="003F7643" w:rsidRDefault="00AF6A64" w:rsidP="0064023C">
            <w:pPr>
              <w:pStyle w:val="NumberedlistHTA"/>
              <w:numPr>
                <w:ilvl w:val="0"/>
                <w:numId w:val="0"/>
              </w:numPr>
              <w:spacing w:after="160"/>
              <w:rPr>
                <w:rStyle w:val="Emphasis"/>
                <w:i w:val="0"/>
                <w:iCs w:val="0"/>
                <w:color w:val="auto"/>
              </w:rPr>
            </w:pPr>
            <w:r>
              <w:rPr>
                <w:rStyle w:val="Emphasis"/>
                <w:i w:val="0"/>
                <w:iCs w:val="0"/>
                <w:color w:val="auto"/>
              </w:rPr>
              <w:t xml:space="preserve">0 </w:t>
            </w:r>
          </w:p>
        </w:tc>
      </w:tr>
      <w:tr w:rsidR="007A663F" w:rsidRPr="003F7643" w14:paraId="52C635CF" w14:textId="77777777" w:rsidTr="00301EC4">
        <w:tc>
          <w:tcPr>
            <w:tcW w:w="2617" w:type="dxa"/>
          </w:tcPr>
          <w:p w14:paraId="00E0DF4D" w14:textId="2F22FC2D" w:rsidR="00473801" w:rsidRPr="00473801" w:rsidRDefault="00473801" w:rsidP="00A826E0">
            <w:pPr>
              <w:pStyle w:val="NumberedlistHTA"/>
              <w:numPr>
                <w:ilvl w:val="0"/>
                <w:numId w:val="0"/>
              </w:numPr>
              <w:spacing w:after="160"/>
              <w:rPr>
                <w:rStyle w:val="Emphasis"/>
                <w:i w:val="0"/>
                <w:iCs w:val="0"/>
                <w:color w:val="auto"/>
              </w:rPr>
            </w:pPr>
            <w:r>
              <w:rPr>
                <w:rStyle w:val="Emphasis"/>
                <w:b/>
                <w:bCs/>
                <w:i w:val="0"/>
                <w:iCs w:val="0"/>
                <w:color w:val="auto"/>
              </w:rPr>
              <w:t>Update 002/2022</w:t>
            </w:r>
            <w:r w:rsidR="00A826E0">
              <w:rPr>
                <w:rStyle w:val="Emphasis"/>
                <w:b/>
                <w:bCs/>
                <w:i w:val="0"/>
                <w:iCs w:val="0"/>
                <w:color w:val="auto"/>
              </w:rPr>
              <w:br/>
            </w:r>
            <w:r>
              <w:rPr>
                <w:rStyle w:val="Emphasis"/>
                <w:i w:val="0"/>
                <w:iCs w:val="0"/>
                <w:color w:val="auto"/>
              </w:rPr>
              <w:t>ODT sector guidance</w:t>
            </w:r>
          </w:p>
        </w:tc>
        <w:tc>
          <w:tcPr>
            <w:tcW w:w="2593" w:type="dxa"/>
          </w:tcPr>
          <w:p w14:paraId="4DE3410C" w14:textId="5F87F95A" w:rsidR="007A663F" w:rsidRDefault="00473801" w:rsidP="0064023C">
            <w:pPr>
              <w:pStyle w:val="NumberedlistHTA"/>
              <w:numPr>
                <w:ilvl w:val="0"/>
                <w:numId w:val="0"/>
              </w:numPr>
              <w:spacing w:after="160"/>
              <w:rPr>
                <w:rStyle w:val="Emphasis"/>
                <w:i w:val="0"/>
                <w:iCs w:val="0"/>
                <w:color w:val="auto"/>
              </w:rPr>
            </w:pPr>
            <w:r>
              <w:rPr>
                <w:rStyle w:val="Emphasis"/>
                <w:i w:val="0"/>
                <w:iCs w:val="0"/>
                <w:color w:val="auto"/>
              </w:rPr>
              <w:t>166</w:t>
            </w:r>
          </w:p>
        </w:tc>
        <w:tc>
          <w:tcPr>
            <w:tcW w:w="2567" w:type="dxa"/>
          </w:tcPr>
          <w:p w14:paraId="22434C6B" w14:textId="5B3E686A" w:rsidR="007A663F" w:rsidRDefault="00473801" w:rsidP="0064023C">
            <w:pPr>
              <w:pStyle w:val="NumberedlistHTA"/>
              <w:numPr>
                <w:ilvl w:val="0"/>
                <w:numId w:val="0"/>
              </w:numPr>
              <w:spacing w:after="160"/>
              <w:rPr>
                <w:rStyle w:val="Emphasis"/>
                <w:i w:val="0"/>
                <w:iCs w:val="0"/>
                <w:color w:val="auto"/>
              </w:rPr>
            </w:pPr>
            <w:r>
              <w:rPr>
                <w:rStyle w:val="Emphasis"/>
                <w:i w:val="0"/>
                <w:iCs w:val="0"/>
                <w:color w:val="auto"/>
              </w:rPr>
              <w:t>63 (41.1%)</w:t>
            </w:r>
          </w:p>
        </w:tc>
        <w:tc>
          <w:tcPr>
            <w:tcW w:w="2552" w:type="dxa"/>
          </w:tcPr>
          <w:p w14:paraId="0AD768C2" w14:textId="215771AB" w:rsidR="007A663F" w:rsidRDefault="00F96926" w:rsidP="0064023C">
            <w:pPr>
              <w:pStyle w:val="NumberedlistHTA"/>
              <w:numPr>
                <w:ilvl w:val="0"/>
                <w:numId w:val="0"/>
              </w:numPr>
              <w:spacing w:after="160"/>
              <w:rPr>
                <w:rStyle w:val="Emphasis"/>
                <w:i w:val="0"/>
                <w:iCs w:val="0"/>
                <w:color w:val="auto"/>
              </w:rPr>
            </w:pPr>
            <w:r>
              <w:rPr>
                <w:rStyle w:val="Emphasis"/>
                <w:i w:val="0"/>
                <w:iCs w:val="0"/>
                <w:color w:val="auto"/>
              </w:rPr>
              <w:t>43 (28.3%)</w:t>
            </w:r>
          </w:p>
        </w:tc>
        <w:tc>
          <w:tcPr>
            <w:tcW w:w="2637" w:type="dxa"/>
          </w:tcPr>
          <w:p w14:paraId="04DAA3AF" w14:textId="17C3B1CD" w:rsidR="004763DE" w:rsidRDefault="004763DE" w:rsidP="004763DE">
            <w:pPr>
              <w:pStyle w:val="NumberedlistHTA"/>
              <w:numPr>
                <w:ilvl w:val="0"/>
                <w:numId w:val="0"/>
              </w:numPr>
              <w:spacing w:after="160"/>
              <w:rPr>
                <w:rStyle w:val="Emphasis"/>
                <w:i w:val="0"/>
                <w:iCs w:val="0"/>
                <w:color w:val="auto"/>
              </w:rPr>
            </w:pPr>
            <w:r>
              <w:rPr>
                <w:rStyle w:val="Emphasis"/>
                <w:i w:val="0"/>
                <w:iCs w:val="0"/>
                <w:color w:val="auto"/>
              </w:rPr>
              <w:t>0</w:t>
            </w:r>
          </w:p>
        </w:tc>
      </w:tr>
    </w:tbl>
    <w:p w14:paraId="3D368EA2" w14:textId="77777777" w:rsidR="00746E72" w:rsidRDefault="00746E72" w:rsidP="00746E72">
      <w:pPr>
        <w:pStyle w:val="NumberedlistHTA"/>
        <w:numPr>
          <w:ilvl w:val="0"/>
          <w:numId w:val="0"/>
        </w:numPr>
        <w:spacing w:after="160"/>
        <w:ind w:left="720" w:hanging="360"/>
        <w:rPr>
          <w:rStyle w:val="Emphasis"/>
          <w:b/>
          <w:bCs/>
          <w:i w:val="0"/>
          <w:iCs w:val="0"/>
          <w:color w:val="auto"/>
        </w:rPr>
      </w:pPr>
    </w:p>
    <w:tbl>
      <w:tblPr>
        <w:tblStyle w:val="TableGrid"/>
        <w:tblW w:w="0" w:type="auto"/>
        <w:tblInd w:w="720" w:type="dxa"/>
        <w:tblLook w:val="04A0" w:firstRow="1" w:lastRow="0" w:firstColumn="1" w:lastColumn="0" w:noHBand="0" w:noVBand="1"/>
      </w:tblPr>
      <w:tblGrid>
        <w:gridCol w:w="2618"/>
        <w:gridCol w:w="2595"/>
        <w:gridCol w:w="2560"/>
        <w:gridCol w:w="2555"/>
        <w:gridCol w:w="2638"/>
      </w:tblGrid>
      <w:tr w:rsidR="00060C83" w14:paraId="2636E386" w14:textId="77777777" w:rsidTr="006B117E">
        <w:tc>
          <w:tcPr>
            <w:tcW w:w="2618" w:type="dxa"/>
          </w:tcPr>
          <w:p w14:paraId="698412E6" w14:textId="77777777" w:rsidR="0007351A" w:rsidRDefault="0007351A" w:rsidP="0064023C">
            <w:pPr>
              <w:pStyle w:val="NumberedlistHTA"/>
              <w:numPr>
                <w:ilvl w:val="0"/>
                <w:numId w:val="0"/>
              </w:numPr>
              <w:spacing w:after="160"/>
              <w:rPr>
                <w:rStyle w:val="Emphasis"/>
                <w:b/>
                <w:bCs/>
                <w:i w:val="0"/>
                <w:iCs w:val="0"/>
                <w:color w:val="auto"/>
              </w:rPr>
            </w:pPr>
            <w:r>
              <w:rPr>
                <w:rStyle w:val="Emphasis"/>
                <w:b/>
                <w:bCs/>
                <w:i w:val="0"/>
                <w:iCs w:val="0"/>
                <w:color w:val="auto"/>
              </w:rPr>
              <w:t>Alert/Update</w:t>
            </w:r>
          </w:p>
        </w:tc>
        <w:tc>
          <w:tcPr>
            <w:tcW w:w="2595" w:type="dxa"/>
          </w:tcPr>
          <w:p w14:paraId="0AD5EFC7" w14:textId="77777777" w:rsidR="0007351A" w:rsidRDefault="0007351A" w:rsidP="0064023C">
            <w:pPr>
              <w:pStyle w:val="NumberedlistHTA"/>
              <w:numPr>
                <w:ilvl w:val="0"/>
                <w:numId w:val="0"/>
              </w:numPr>
              <w:spacing w:after="160"/>
              <w:rPr>
                <w:rStyle w:val="Emphasis"/>
                <w:b/>
                <w:bCs/>
                <w:i w:val="0"/>
                <w:iCs w:val="0"/>
                <w:color w:val="auto"/>
              </w:rPr>
            </w:pPr>
            <w:r>
              <w:rPr>
                <w:rStyle w:val="Emphasis"/>
                <w:b/>
                <w:bCs/>
                <w:i w:val="0"/>
                <w:iCs w:val="0"/>
                <w:color w:val="auto"/>
              </w:rPr>
              <w:t>Recipients</w:t>
            </w:r>
          </w:p>
        </w:tc>
        <w:tc>
          <w:tcPr>
            <w:tcW w:w="2560" w:type="dxa"/>
          </w:tcPr>
          <w:p w14:paraId="4C5C6030" w14:textId="77777777" w:rsidR="0007351A" w:rsidRDefault="0007351A" w:rsidP="0064023C">
            <w:pPr>
              <w:pStyle w:val="NumberedlistHTA"/>
              <w:numPr>
                <w:ilvl w:val="0"/>
                <w:numId w:val="0"/>
              </w:numPr>
              <w:spacing w:after="160"/>
              <w:rPr>
                <w:rStyle w:val="Emphasis"/>
                <w:b/>
                <w:bCs/>
                <w:i w:val="0"/>
                <w:iCs w:val="0"/>
                <w:color w:val="auto"/>
              </w:rPr>
            </w:pPr>
            <w:r>
              <w:rPr>
                <w:rStyle w:val="Emphasis"/>
                <w:b/>
                <w:bCs/>
                <w:i w:val="0"/>
                <w:iCs w:val="0"/>
                <w:color w:val="auto"/>
              </w:rPr>
              <w:t>Opened</w:t>
            </w:r>
          </w:p>
        </w:tc>
        <w:tc>
          <w:tcPr>
            <w:tcW w:w="2555" w:type="dxa"/>
          </w:tcPr>
          <w:p w14:paraId="0EE2E270" w14:textId="77777777" w:rsidR="0007351A" w:rsidRDefault="0007351A" w:rsidP="0064023C">
            <w:pPr>
              <w:pStyle w:val="NumberedlistHTA"/>
              <w:numPr>
                <w:ilvl w:val="0"/>
                <w:numId w:val="0"/>
              </w:numPr>
              <w:spacing w:after="160"/>
              <w:rPr>
                <w:rStyle w:val="Emphasis"/>
                <w:b/>
                <w:bCs/>
                <w:i w:val="0"/>
                <w:iCs w:val="0"/>
                <w:color w:val="auto"/>
              </w:rPr>
            </w:pPr>
            <w:r>
              <w:rPr>
                <w:rStyle w:val="Emphasis"/>
                <w:b/>
                <w:bCs/>
                <w:i w:val="0"/>
                <w:iCs w:val="0"/>
                <w:color w:val="auto"/>
              </w:rPr>
              <w:t>Clicks</w:t>
            </w:r>
          </w:p>
        </w:tc>
        <w:tc>
          <w:tcPr>
            <w:tcW w:w="2638" w:type="dxa"/>
          </w:tcPr>
          <w:p w14:paraId="3115A3BA" w14:textId="77777777" w:rsidR="0007351A" w:rsidRDefault="0007351A" w:rsidP="0064023C">
            <w:pPr>
              <w:pStyle w:val="NumberedlistHTA"/>
              <w:numPr>
                <w:ilvl w:val="0"/>
                <w:numId w:val="0"/>
              </w:numPr>
              <w:spacing w:after="160"/>
              <w:rPr>
                <w:rStyle w:val="Emphasis"/>
                <w:b/>
                <w:bCs/>
                <w:i w:val="0"/>
                <w:iCs w:val="0"/>
                <w:color w:val="auto"/>
              </w:rPr>
            </w:pPr>
            <w:r>
              <w:rPr>
                <w:rStyle w:val="Emphasis"/>
                <w:b/>
                <w:bCs/>
                <w:i w:val="0"/>
                <w:iCs w:val="0"/>
                <w:color w:val="auto"/>
              </w:rPr>
              <w:t>Unsubscribed</w:t>
            </w:r>
          </w:p>
        </w:tc>
      </w:tr>
      <w:tr w:rsidR="00060C83" w14:paraId="3C31A969" w14:textId="77777777" w:rsidTr="006B117E">
        <w:tc>
          <w:tcPr>
            <w:tcW w:w="2618" w:type="dxa"/>
          </w:tcPr>
          <w:p w14:paraId="6B21B7EE" w14:textId="468852C7" w:rsidR="008C5914" w:rsidRPr="00CF027D" w:rsidRDefault="00301EC4" w:rsidP="00A826E0">
            <w:pPr>
              <w:pStyle w:val="NumberedlistHTA"/>
              <w:numPr>
                <w:ilvl w:val="0"/>
                <w:numId w:val="0"/>
              </w:numPr>
              <w:spacing w:after="160"/>
              <w:rPr>
                <w:rStyle w:val="Emphasis"/>
                <w:b/>
                <w:bCs/>
                <w:i w:val="0"/>
                <w:iCs w:val="0"/>
                <w:color w:val="auto"/>
              </w:rPr>
            </w:pPr>
            <w:r w:rsidRPr="00CF027D">
              <w:rPr>
                <w:rStyle w:val="Emphasis"/>
                <w:b/>
                <w:bCs/>
                <w:i w:val="0"/>
                <w:iCs w:val="0"/>
                <w:color w:val="auto"/>
              </w:rPr>
              <w:t>Alert 001/2023</w:t>
            </w:r>
            <w:r w:rsidR="00A826E0" w:rsidRPr="00CF027D">
              <w:rPr>
                <w:rStyle w:val="Emphasis"/>
                <w:b/>
                <w:bCs/>
                <w:i w:val="0"/>
                <w:iCs w:val="0"/>
                <w:color w:val="auto"/>
              </w:rPr>
              <w:br/>
            </w:r>
            <w:r w:rsidR="008C5914" w:rsidRPr="00CF027D">
              <w:rPr>
                <w:rStyle w:val="Emphasis"/>
                <w:i w:val="0"/>
                <w:iCs w:val="0"/>
                <w:color w:val="auto"/>
              </w:rPr>
              <w:t>HA and ODT</w:t>
            </w:r>
            <w:r w:rsidR="00E47A2E" w:rsidRPr="00CF027D">
              <w:rPr>
                <w:rStyle w:val="Emphasis"/>
                <w:i w:val="0"/>
                <w:iCs w:val="0"/>
                <w:color w:val="auto"/>
              </w:rPr>
              <w:t xml:space="preserve"> product </w:t>
            </w:r>
            <w:r w:rsidR="00CF027D" w:rsidRPr="00CF027D">
              <w:rPr>
                <w:rStyle w:val="Emphasis"/>
                <w:i w:val="0"/>
                <w:iCs w:val="0"/>
                <w:color w:val="auto"/>
              </w:rPr>
              <w:t>defects</w:t>
            </w:r>
          </w:p>
        </w:tc>
        <w:tc>
          <w:tcPr>
            <w:tcW w:w="2595" w:type="dxa"/>
          </w:tcPr>
          <w:p w14:paraId="079A1E40" w14:textId="5BBCCE9E" w:rsidR="0007351A" w:rsidRPr="00301EC4" w:rsidRDefault="00301EC4" w:rsidP="0064023C">
            <w:pPr>
              <w:pStyle w:val="NumberedlistHTA"/>
              <w:numPr>
                <w:ilvl w:val="0"/>
                <w:numId w:val="0"/>
              </w:numPr>
              <w:spacing w:after="160"/>
              <w:rPr>
                <w:rStyle w:val="Emphasis"/>
                <w:i w:val="0"/>
                <w:iCs w:val="0"/>
                <w:color w:val="auto"/>
              </w:rPr>
            </w:pPr>
            <w:r>
              <w:rPr>
                <w:rStyle w:val="Emphasis"/>
                <w:i w:val="0"/>
                <w:iCs w:val="0"/>
                <w:color w:val="auto"/>
              </w:rPr>
              <w:t xml:space="preserve">304 </w:t>
            </w:r>
          </w:p>
        </w:tc>
        <w:tc>
          <w:tcPr>
            <w:tcW w:w="2560" w:type="dxa"/>
          </w:tcPr>
          <w:p w14:paraId="3E874050" w14:textId="1B76DBCA" w:rsidR="0007351A" w:rsidRPr="0049590F" w:rsidRDefault="0049590F" w:rsidP="0064023C">
            <w:pPr>
              <w:pStyle w:val="NumberedlistHTA"/>
              <w:numPr>
                <w:ilvl w:val="0"/>
                <w:numId w:val="0"/>
              </w:numPr>
              <w:spacing w:after="160"/>
              <w:rPr>
                <w:rStyle w:val="Emphasis"/>
                <w:i w:val="0"/>
                <w:iCs w:val="0"/>
                <w:color w:val="auto"/>
              </w:rPr>
            </w:pPr>
            <w:r>
              <w:rPr>
                <w:rStyle w:val="Emphasis"/>
                <w:i w:val="0"/>
                <w:iCs w:val="0"/>
                <w:color w:val="auto"/>
              </w:rPr>
              <w:t>116 (40.1%)</w:t>
            </w:r>
          </w:p>
        </w:tc>
        <w:tc>
          <w:tcPr>
            <w:tcW w:w="2555" w:type="dxa"/>
          </w:tcPr>
          <w:p w14:paraId="65BB0657" w14:textId="1B3A27C8" w:rsidR="0007351A" w:rsidRPr="0049590F" w:rsidRDefault="0049590F" w:rsidP="0064023C">
            <w:pPr>
              <w:pStyle w:val="NumberedlistHTA"/>
              <w:numPr>
                <w:ilvl w:val="0"/>
                <w:numId w:val="0"/>
              </w:numPr>
              <w:spacing w:after="160"/>
              <w:rPr>
                <w:rStyle w:val="Emphasis"/>
                <w:i w:val="0"/>
                <w:iCs w:val="0"/>
                <w:color w:val="auto"/>
              </w:rPr>
            </w:pPr>
            <w:r>
              <w:rPr>
                <w:rStyle w:val="Emphasis"/>
                <w:i w:val="0"/>
                <w:iCs w:val="0"/>
                <w:color w:val="auto"/>
              </w:rPr>
              <w:t>23 (8%)</w:t>
            </w:r>
          </w:p>
        </w:tc>
        <w:tc>
          <w:tcPr>
            <w:tcW w:w="2638" w:type="dxa"/>
          </w:tcPr>
          <w:p w14:paraId="52EF2A2C" w14:textId="3A8B780C" w:rsidR="0007351A" w:rsidRPr="008C5914" w:rsidRDefault="008C5914" w:rsidP="0064023C">
            <w:pPr>
              <w:pStyle w:val="NumberedlistHTA"/>
              <w:numPr>
                <w:ilvl w:val="0"/>
                <w:numId w:val="0"/>
              </w:numPr>
              <w:spacing w:after="160"/>
              <w:rPr>
                <w:rStyle w:val="Emphasis"/>
                <w:i w:val="0"/>
                <w:iCs w:val="0"/>
                <w:color w:val="auto"/>
              </w:rPr>
            </w:pPr>
            <w:r>
              <w:rPr>
                <w:rStyle w:val="Emphasis"/>
                <w:i w:val="0"/>
                <w:iCs w:val="0"/>
                <w:color w:val="auto"/>
              </w:rPr>
              <w:t>0</w:t>
            </w:r>
          </w:p>
        </w:tc>
      </w:tr>
      <w:tr w:rsidR="00060C83" w14:paraId="23DAD987" w14:textId="77777777" w:rsidTr="006B117E">
        <w:tc>
          <w:tcPr>
            <w:tcW w:w="2618" w:type="dxa"/>
          </w:tcPr>
          <w:p w14:paraId="7A7E64B3" w14:textId="33DD812B" w:rsidR="008C5914" w:rsidRDefault="00E47A2E" w:rsidP="0064023C">
            <w:pPr>
              <w:pStyle w:val="NumberedlistHTA"/>
              <w:numPr>
                <w:ilvl w:val="0"/>
                <w:numId w:val="0"/>
              </w:numPr>
              <w:spacing w:after="160"/>
              <w:rPr>
                <w:rStyle w:val="Emphasis"/>
                <w:b/>
                <w:bCs/>
                <w:i w:val="0"/>
                <w:iCs w:val="0"/>
                <w:color w:val="auto"/>
              </w:rPr>
            </w:pPr>
            <w:r>
              <w:rPr>
                <w:rStyle w:val="Emphasis"/>
                <w:b/>
                <w:bCs/>
                <w:i w:val="0"/>
                <w:iCs w:val="0"/>
                <w:color w:val="auto"/>
              </w:rPr>
              <w:t>Update 001/2023</w:t>
            </w:r>
          </w:p>
        </w:tc>
        <w:tc>
          <w:tcPr>
            <w:tcW w:w="2595" w:type="dxa"/>
          </w:tcPr>
          <w:p w14:paraId="5DEA2488" w14:textId="1A1A18D9" w:rsidR="008C5914" w:rsidRDefault="00624DE5" w:rsidP="0064023C">
            <w:pPr>
              <w:pStyle w:val="NumberedlistHTA"/>
              <w:numPr>
                <w:ilvl w:val="0"/>
                <w:numId w:val="0"/>
              </w:numPr>
              <w:spacing w:after="160"/>
              <w:rPr>
                <w:rStyle w:val="Emphasis"/>
                <w:i w:val="0"/>
                <w:iCs w:val="0"/>
                <w:color w:val="auto"/>
              </w:rPr>
            </w:pPr>
            <w:r>
              <w:rPr>
                <w:rStyle w:val="Emphasis"/>
                <w:i w:val="0"/>
                <w:iCs w:val="0"/>
                <w:color w:val="auto"/>
              </w:rPr>
              <w:t>1066</w:t>
            </w:r>
          </w:p>
        </w:tc>
        <w:tc>
          <w:tcPr>
            <w:tcW w:w="2560" w:type="dxa"/>
          </w:tcPr>
          <w:p w14:paraId="7A8858D5" w14:textId="48E1E84E" w:rsidR="008C5914" w:rsidRDefault="00624DE5" w:rsidP="0064023C">
            <w:pPr>
              <w:pStyle w:val="NumberedlistHTA"/>
              <w:numPr>
                <w:ilvl w:val="0"/>
                <w:numId w:val="0"/>
              </w:numPr>
              <w:spacing w:after="160"/>
              <w:rPr>
                <w:rStyle w:val="Emphasis"/>
                <w:i w:val="0"/>
                <w:iCs w:val="0"/>
                <w:color w:val="auto"/>
              </w:rPr>
            </w:pPr>
            <w:r>
              <w:rPr>
                <w:rStyle w:val="Emphasis"/>
                <w:i w:val="0"/>
                <w:iCs w:val="0"/>
                <w:color w:val="auto"/>
              </w:rPr>
              <w:t>455 (47.7%)</w:t>
            </w:r>
          </w:p>
        </w:tc>
        <w:tc>
          <w:tcPr>
            <w:tcW w:w="2555" w:type="dxa"/>
          </w:tcPr>
          <w:p w14:paraId="5BC4E501" w14:textId="02924B5A" w:rsidR="008C5914" w:rsidRDefault="00624DE5" w:rsidP="0064023C">
            <w:pPr>
              <w:pStyle w:val="NumberedlistHTA"/>
              <w:numPr>
                <w:ilvl w:val="0"/>
                <w:numId w:val="0"/>
              </w:numPr>
              <w:spacing w:after="160"/>
              <w:rPr>
                <w:rStyle w:val="Emphasis"/>
                <w:i w:val="0"/>
                <w:iCs w:val="0"/>
                <w:color w:val="auto"/>
              </w:rPr>
            </w:pPr>
            <w:r>
              <w:rPr>
                <w:rStyle w:val="Emphasis"/>
                <w:i w:val="0"/>
                <w:iCs w:val="0"/>
                <w:color w:val="auto"/>
              </w:rPr>
              <w:t>329 (34.5%)</w:t>
            </w:r>
          </w:p>
        </w:tc>
        <w:tc>
          <w:tcPr>
            <w:tcW w:w="2638" w:type="dxa"/>
          </w:tcPr>
          <w:p w14:paraId="2B923A7F" w14:textId="0CE68493" w:rsidR="008C5914" w:rsidRDefault="00624DE5" w:rsidP="0064023C">
            <w:pPr>
              <w:pStyle w:val="NumberedlistHTA"/>
              <w:numPr>
                <w:ilvl w:val="0"/>
                <w:numId w:val="0"/>
              </w:numPr>
              <w:spacing w:after="160"/>
              <w:rPr>
                <w:rStyle w:val="Emphasis"/>
                <w:i w:val="0"/>
                <w:iCs w:val="0"/>
                <w:color w:val="auto"/>
              </w:rPr>
            </w:pPr>
            <w:r>
              <w:rPr>
                <w:rStyle w:val="Emphasis"/>
                <w:i w:val="0"/>
                <w:iCs w:val="0"/>
                <w:color w:val="auto"/>
              </w:rPr>
              <w:t>2</w:t>
            </w:r>
            <w:r w:rsidR="00C8365B">
              <w:rPr>
                <w:rStyle w:val="Emphasis"/>
                <w:i w:val="0"/>
                <w:iCs w:val="0"/>
                <w:color w:val="auto"/>
              </w:rPr>
              <w:t xml:space="preserve"> (0.1%)</w:t>
            </w:r>
          </w:p>
        </w:tc>
      </w:tr>
      <w:tr w:rsidR="00060C83" w14:paraId="63E79A3A" w14:textId="77777777" w:rsidTr="006B117E">
        <w:tc>
          <w:tcPr>
            <w:tcW w:w="2618" w:type="dxa"/>
          </w:tcPr>
          <w:p w14:paraId="416A4789" w14:textId="2F215D70" w:rsidR="00624DE5" w:rsidRDefault="00DD775C" w:rsidP="0064023C">
            <w:pPr>
              <w:pStyle w:val="NumberedlistHTA"/>
              <w:numPr>
                <w:ilvl w:val="0"/>
                <w:numId w:val="0"/>
              </w:numPr>
              <w:spacing w:after="160"/>
              <w:rPr>
                <w:rStyle w:val="Emphasis"/>
                <w:b/>
                <w:bCs/>
                <w:i w:val="0"/>
                <w:iCs w:val="0"/>
                <w:color w:val="auto"/>
              </w:rPr>
            </w:pPr>
            <w:r>
              <w:rPr>
                <w:rStyle w:val="Emphasis"/>
                <w:b/>
                <w:bCs/>
                <w:i w:val="0"/>
                <w:iCs w:val="0"/>
                <w:color w:val="auto"/>
              </w:rPr>
              <w:t>Update 002/2023</w:t>
            </w:r>
          </w:p>
        </w:tc>
        <w:tc>
          <w:tcPr>
            <w:tcW w:w="2595" w:type="dxa"/>
          </w:tcPr>
          <w:p w14:paraId="2547275E" w14:textId="74DB0AC7" w:rsidR="00624DE5" w:rsidRDefault="008A1ECE" w:rsidP="0064023C">
            <w:pPr>
              <w:pStyle w:val="NumberedlistHTA"/>
              <w:numPr>
                <w:ilvl w:val="0"/>
                <w:numId w:val="0"/>
              </w:numPr>
              <w:spacing w:after="160"/>
              <w:rPr>
                <w:rStyle w:val="Emphasis"/>
                <w:i w:val="0"/>
                <w:iCs w:val="0"/>
                <w:color w:val="auto"/>
              </w:rPr>
            </w:pPr>
            <w:r>
              <w:rPr>
                <w:rStyle w:val="Emphasis"/>
                <w:i w:val="0"/>
                <w:iCs w:val="0"/>
                <w:color w:val="auto"/>
              </w:rPr>
              <w:t>8</w:t>
            </w:r>
            <w:r w:rsidRPr="0001764B">
              <w:rPr>
                <w:rStyle w:val="Emphasis"/>
                <w:i w:val="0"/>
                <w:iCs w:val="0"/>
                <w:color w:val="auto"/>
              </w:rPr>
              <w:t>8</w:t>
            </w:r>
          </w:p>
        </w:tc>
        <w:tc>
          <w:tcPr>
            <w:tcW w:w="2560" w:type="dxa"/>
          </w:tcPr>
          <w:p w14:paraId="35BDF766" w14:textId="660B8559" w:rsidR="00624DE5" w:rsidRDefault="0001764B" w:rsidP="0064023C">
            <w:pPr>
              <w:pStyle w:val="NumberedlistHTA"/>
              <w:numPr>
                <w:ilvl w:val="0"/>
                <w:numId w:val="0"/>
              </w:numPr>
              <w:spacing w:after="160"/>
              <w:rPr>
                <w:rStyle w:val="Emphasis"/>
                <w:i w:val="0"/>
                <w:iCs w:val="0"/>
                <w:color w:val="auto"/>
              </w:rPr>
            </w:pPr>
            <w:r>
              <w:rPr>
                <w:rStyle w:val="Emphasis"/>
                <w:i w:val="0"/>
                <w:iCs w:val="0"/>
                <w:color w:val="auto"/>
              </w:rPr>
              <w:t>52</w:t>
            </w:r>
            <w:r w:rsidR="006E165B">
              <w:rPr>
                <w:rStyle w:val="Emphasis"/>
                <w:i w:val="0"/>
                <w:iCs w:val="0"/>
                <w:color w:val="auto"/>
              </w:rPr>
              <w:t xml:space="preserve"> (59%)</w:t>
            </w:r>
          </w:p>
        </w:tc>
        <w:tc>
          <w:tcPr>
            <w:tcW w:w="2555" w:type="dxa"/>
          </w:tcPr>
          <w:p w14:paraId="53C8CB03" w14:textId="6120D536" w:rsidR="00624DE5" w:rsidRDefault="001F4F2E" w:rsidP="0064023C">
            <w:pPr>
              <w:pStyle w:val="NumberedlistHTA"/>
              <w:numPr>
                <w:ilvl w:val="0"/>
                <w:numId w:val="0"/>
              </w:numPr>
              <w:spacing w:after="160"/>
              <w:rPr>
                <w:rStyle w:val="Emphasis"/>
                <w:i w:val="0"/>
                <w:iCs w:val="0"/>
                <w:color w:val="auto"/>
              </w:rPr>
            </w:pPr>
            <w:r>
              <w:rPr>
                <w:rStyle w:val="Emphasis"/>
                <w:i w:val="0"/>
                <w:iCs w:val="0"/>
                <w:color w:val="auto"/>
              </w:rPr>
              <w:t>25 (</w:t>
            </w:r>
            <w:r w:rsidR="005D3C47">
              <w:rPr>
                <w:rStyle w:val="Emphasis"/>
                <w:i w:val="0"/>
                <w:iCs w:val="0"/>
                <w:color w:val="auto"/>
              </w:rPr>
              <w:t>28.4%)</w:t>
            </w:r>
          </w:p>
        </w:tc>
        <w:tc>
          <w:tcPr>
            <w:tcW w:w="2638" w:type="dxa"/>
          </w:tcPr>
          <w:p w14:paraId="59210C74" w14:textId="7FFF56F1" w:rsidR="00E2509E" w:rsidRDefault="005D3C47" w:rsidP="00E2509E">
            <w:pPr>
              <w:pStyle w:val="NumberedlistHTA"/>
              <w:numPr>
                <w:ilvl w:val="0"/>
                <w:numId w:val="0"/>
              </w:numPr>
              <w:spacing w:after="160"/>
              <w:rPr>
                <w:rStyle w:val="Emphasis"/>
                <w:i w:val="0"/>
                <w:iCs w:val="0"/>
                <w:color w:val="auto"/>
              </w:rPr>
            </w:pPr>
            <w:r>
              <w:rPr>
                <w:rStyle w:val="Emphasis"/>
                <w:i w:val="0"/>
                <w:iCs w:val="0"/>
                <w:color w:val="auto"/>
              </w:rPr>
              <w:t>0</w:t>
            </w:r>
          </w:p>
        </w:tc>
      </w:tr>
      <w:tr w:rsidR="00060C83" w14:paraId="46C886A5" w14:textId="77777777" w:rsidTr="006B117E">
        <w:tc>
          <w:tcPr>
            <w:tcW w:w="2618" w:type="dxa"/>
          </w:tcPr>
          <w:p w14:paraId="566DC638" w14:textId="00C732A4" w:rsidR="009A6DCB" w:rsidRPr="00060C83" w:rsidRDefault="00A826E0" w:rsidP="006D0DA5">
            <w:pPr>
              <w:pStyle w:val="NumberedlistHTA"/>
              <w:numPr>
                <w:ilvl w:val="0"/>
                <w:numId w:val="0"/>
              </w:numPr>
              <w:spacing w:after="160"/>
              <w:rPr>
                <w:rStyle w:val="Emphasis"/>
                <w:rFonts w:asciiTheme="minorHAnsi" w:hAnsiTheme="minorHAnsi" w:cstheme="minorHAnsi"/>
                <w:b/>
                <w:bCs/>
                <w:i w:val="0"/>
                <w:iCs w:val="0"/>
                <w:color w:val="auto"/>
              </w:rPr>
            </w:pPr>
            <w:r>
              <w:rPr>
                <w:rStyle w:val="Emphasis"/>
                <w:b/>
                <w:bCs/>
                <w:i w:val="0"/>
                <w:iCs w:val="0"/>
                <w:color w:val="auto"/>
              </w:rPr>
              <w:t>Update 003/2023</w:t>
            </w:r>
            <w:r w:rsidR="006D0DA5">
              <w:rPr>
                <w:rStyle w:val="Emphasis"/>
                <w:b/>
                <w:bCs/>
                <w:i w:val="0"/>
                <w:iCs w:val="0"/>
                <w:color w:val="auto"/>
              </w:rPr>
              <w:br/>
            </w:r>
            <w:r w:rsidR="0053147E" w:rsidRPr="00060C83">
              <w:rPr>
                <w:rFonts w:asciiTheme="minorHAnsi" w:hAnsiTheme="minorHAnsi" w:cstheme="minorHAnsi"/>
                <w:color w:val="2B2B2B"/>
                <w:shd w:val="clear" w:color="auto" w:fill="FFFFFF"/>
              </w:rPr>
              <w:t>HA</w:t>
            </w:r>
            <w:r w:rsidR="00060C83" w:rsidRPr="00060C83">
              <w:rPr>
                <w:rFonts w:asciiTheme="minorHAnsi" w:hAnsiTheme="minorHAnsi" w:cstheme="minorHAnsi"/>
                <w:color w:val="2B2B2B"/>
                <w:shd w:val="clear" w:color="auto" w:fill="FFFFFF"/>
              </w:rPr>
              <w:t xml:space="preserve"> and ODT </w:t>
            </w:r>
            <w:r w:rsidR="006F0C4E">
              <w:rPr>
                <w:rFonts w:asciiTheme="minorHAnsi" w:hAnsiTheme="minorHAnsi" w:cstheme="minorHAnsi"/>
                <w:color w:val="2B2B2B"/>
                <w:shd w:val="clear" w:color="auto" w:fill="FFFFFF"/>
              </w:rPr>
              <w:t>u</w:t>
            </w:r>
            <w:r w:rsidR="009A6DCB" w:rsidRPr="00060C83">
              <w:rPr>
                <w:rFonts w:asciiTheme="minorHAnsi" w:hAnsiTheme="minorHAnsi" w:cstheme="minorHAnsi"/>
                <w:color w:val="2B2B2B"/>
                <w:shd w:val="clear" w:color="auto" w:fill="FFFFFF"/>
              </w:rPr>
              <w:t xml:space="preserve">pdate on </w:t>
            </w:r>
            <w:r w:rsidR="00060C83" w:rsidRPr="00060C83">
              <w:rPr>
                <w:rFonts w:asciiTheme="minorHAnsi" w:hAnsiTheme="minorHAnsi" w:cstheme="minorHAnsi"/>
                <w:color w:val="2B2B2B"/>
                <w:shd w:val="clear" w:color="auto" w:fill="FFFFFF"/>
              </w:rPr>
              <w:t xml:space="preserve">product </w:t>
            </w:r>
            <w:r w:rsidR="009A6DCB" w:rsidRPr="00060C83">
              <w:rPr>
                <w:rFonts w:asciiTheme="minorHAnsi" w:hAnsiTheme="minorHAnsi" w:cstheme="minorHAnsi"/>
                <w:color w:val="2B2B2B"/>
                <w:shd w:val="clear" w:color="auto" w:fill="FFFFFF"/>
              </w:rPr>
              <w:t xml:space="preserve">defects </w:t>
            </w:r>
          </w:p>
        </w:tc>
        <w:tc>
          <w:tcPr>
            <w:tcW w:w="2595" w:type="dxa"/>
          </w:tcPr>
          <w:p w14:paraId="4C5A24FD" w14:textId="3E76426A" w:rsidR="00E2509E" w:rsidRPr="006D0DA5" w:rsidRDefault="006D0DA5" w:rsidP="0064023C">
            <w:pPr>
              <w:pStyle w:val="NumberedlistHTA"/>
              <w:numPr>
                <w:ilvl w:val="0"/>
                <w:numId w:val="0"/>
              </w:numPr>
              <w:spacing w:after="160"/>
              <w:rPr>
                <w:rStyle w:val="Emphasis"/>
                <w:i w:val="0"/>
                <w:iCs w:val="0"/>
                <w:color w:val="auto"/>
              </w:rPr>
            </w:pPr>
            <w:r>
              <w:rPr>
                <w:rStyle w:val="Emphasis"/>
                <w:i w:val="0"/>
                <w:iCs w:val="0"/>
                <w:color w:val="auto"/>
              </w:rPr>
              <w:t>301</w:t>
            </w:r>
          </w:p>
        </w:tc>
        <w:tc>
          <w:tcPr>
            <w:tcW w:w="2560" w:type="dxa"/>
          </w:tcPr>
          <w:p w14:paraId="3949E529" w14:textId="0BD26016" w:rsidR="00E2509E" w:rsidRDefault="006D0DA5" w:rsidP="0064023C">
            <w:pPr>
              <w:pStyle w:val="NumberedlistHTA"/>
              <w:numPr>
                <w:ilvl w:val="0"/>
                <w:numId w:val="0"/>
              </w:numPr>
              <w:spacing w:after="160"/>
              <w:rPr>
                <w:rStyle w:val="Emphasis"/>
                <w:i w:val="0"/>
                <w:iCs w:val="0"/>
                <w:color w:val="auto"/>
              </w:rPr>
            </w:pPr>
            <w:r>
              <w:rPr>
                <w:rStyle w:val="Emphasis"/>
                <w:i w:val="0"/>
                <w:iCs w:val="0"/>
                <w:color w:val="auto"/>
              </w:rPr>
              <w:t>92</w:t>
            </w:r>
            <w:r w:rsidR="002B7282">
              <w:rPr>
                <w:rStyle w:val="Emphasis"/>
                <w:i w:val="0"/>
                <w:iCs w:val="0"/>
                <w:color w:val="auto"/>
              </w:rPr>
              <w:t xml:space="preserve"> (32.2%)</w:t>
            </w:r>
          </w:p>
        </w:tc>
        <w:tc>
          <w:tcPr>
            <w:tcW w:w="2555" w:type="dxa"/>
          </w:tcPr>
          <w:p w14:paraId="62E93B45" w14:textId="3E96874C" w:rsidR="00E2509E" w:rsidRDefault="006D0DA5" w:rsidP="0064023C">
            <w:pPr>
              <w:pStyle w:val="NumberedlistHTA"/>
              <w:numPr>
                <w:ilvl w:val="0"/>
                <w:numId w:val="0"/>
              </w:numPr>
              <w:spacing w:after="160"/>
              <w:rPr>
                <w:rStyle w:val="Emphasis"/>
                <w:i w:val="0"/>
                <w:iCs w:val="0"/>
                <w:color w:val="auto"/>
              </w:rPr>
            </w:pPr>
            <w:r>
              <w:rPr>
                <w:rStyle w:val="Emphasis"/>
                <w:i w:val="0"/>
                <w:iCs w:val="0"/>
                <w:color w:val="auto"/>
              </w:rPr>
              <w:t>30</w:t>
            </w:r>
            <w:r w:rsidR="002B7282">
              <w:rPr>
                <w:rStyle w:val="Emphasis"/>
                <w:i w:val="0"/>
                <w:iCs w:val="0"/>
                <w:color w:val="auto"/>
              </w:rPr>
              <w:t xml:space="preserve"> (36.2%)</w:t>
            </w:r>
          </w:p>
        </w:tc>
        <w:tc>
          <w:tcPr>
            <w:tcW w:w="2638" w:type="dxa"/>
          </w:tcPr>
          <w:p w14:paraId="2893BD0E" w14:textId="3936BCCB" w:rsidR="00E2509E" w:rsidRDefault="002B7282" w:rsidP="00E2509E">
            <w:pPr>
              <w:pStyle w:val="NumberedlistHTA"/>
              <w:numPr>
                <w:ilvl w:val="0"/>
                <w:numId w:val="0"/>
              </w:numPr>
              <w:spacing w:after="160"/>
              <w:rPr>
                <w:rStyle w:val="Emphasis"/>
                <w:i w:val="0"/>
                <w:iCs w:val="0"/>
                <w:color w:val="auto"/>
              </w:rPr>
            </w:pPr>
            <w:r>
              <w:rPr>
                <w:rStyle w:val="Emphasis"/>
                <w:i w:val="0"/>
                <w:iCs w:val="0"/>
                <w:color w:val="auto"/>
              </w:rPr>
              <w:t>0</w:t>
            </w:r>
          </w:p>
        </w:tc>
      </w:tr>
    </w:tbl>
    <w:p w14:paraId="0826EE91" w14:textId="77777777" w:rsidR="006B117E" w:rsidRDefault="006B117E">
      <w:r>
        <w:br w:type="page"/>
      </w:r>
    </w:p>
    <w:tbl>
      <w:tblPr>
        <w:tblStyle w:val="TableGrid"/>
        <w:tblW w:w="0" w:type="auto"/>
        <w:tblInd w:w="720" w:type="dxa"/>
        <w:tblLook w:val="04A0" w:firstRow="1" w:lastRow="0" w:firstColumn="1" w:lastColumn="0" w:noHBand="0" w:noVBand="1"/>
      </w:tblPr>
      <w:tblGrid>
        <w:gridCol w:w="2618"/>
        <w:gridCol w:w="2595"/>
        <w:gridCol w:w="2560"/>
        <w:gridCol w:w="2555"/>
        <w:gridCol w:w="2638"/>
      </w:tblGrid>
      <w:tr w:rsidR="006B117E" w14:paraId="2A94BB46" w14:textId="77777777" w:rsidTr="00A32CF0">
        <w:tc>
          <w:tcPr>
            <w:tcW w:w="2618" w:type="dxa"/>
          </w:tcPr>
          <w:p w14:paraId="6A5FA6E0" w14:textId="77777777" w:rsidR="006B117E" w:rsidRDefault="006B117E" w:rsidP="00A32CF0">
            <w:pPr>
              <w:pStyle w:val="NumberedlistHTA"/>
              <w:numPr>
                <w:ilvl w:val="0"/>
                <w:numId w:val="0"/>
              </w:numPr>
              <w:spacing w:after="160"/>
              <w:rPr>
                <w:rStyle w:val="Emphasis"/>
                <w:b/>
                <w:bCs/>
                <w:i w:val="0"/>
                <w:iCs w:val="0"/>
                <w:color w:val="auto"/>
              </w:rPr>
            </w:pPr>
            <w:r>
              <w:rPr>
                <w:rStyle w:val="Emphasis"/>
                <w:b/>
                <w:bCs/>
                <w:i w:val="0"/>
                <w:iCs w:val="0"/>
                <w:color w:val="auto"/>
              </w:rPr>
              <w:lastRenderedPageBreak/>
              <w:t>Alert/Update</w:t>
            </w:r>
          </w:p>
        </w:tc>
        <w:tc>
          <w:tcPr>
            <w:tcW w:w="2595" w:type="dxa"/>
          </w:tcPr>
          <w:p w14:paraId="7291D323" w14:textId="77777777" w:rsidR="006B117E" w:rsidRDefault="006B117E" w:rsidP="00A32CF0">
            <w:pPr>
              <w:pStyle w:val="NumberedlistHTA"/>
              <w:numPr>
                <w:ilvl w:val="0"/>
                <w:numId w:val="0"/>
              </w:numPr>
              <w:spacing w:after="160"/>
              <w:rPr>
                <w:rStyle w:val="Emphasis"/>
                <w:b/>
                <w:bCs/>
                <w:i w:val="0"/>
                <w:iCs w:val="0"/>
                <w:color w:val="auto"/>
              </w:rPr>
            </w:pPr>
            <w:r>
              <w:rPr>
                <w:rStyle w:val="Emphasis"/>
                <w:b/>
                <w:bCs/>
                <w:i w:val="0"/>
                <w:iCs w:val="0"/>
                <w:color w:val="auto"/>
              </w:rPr>
              <w:t>Recipients</w:t>
            </w:r>
          </w:p>
        </w:tc>
        <w:tc>
          <w:tcPr>
            <w:tcW w:w="2560" w:type="dxa"/>
          </w:tcPr>
          <w:p w14:paraId="5F5DD7E7" w14:textId="77777777" w:rsidR="006B117E" w:rsidRDefault="006B117E" w:rsidP="00A32CF0">
            <w:pPr>
              <w:pStyle w:val="NumberedlistHTA"/>
              <w:numPr>
                <w:ilvl w:val="0"/>
                <w:numId w:val="0"/>
              </w:numPr>
              <w:spacing w:after="160"/>
              <w:rPr>
                <w:rStyle w:val="Emphasis"/>
                <w:b/>
                <w:bCs/>
                <w:i w:val="0"/>
                <w:iCs w:val="0"/>
                <w:color w:val="auto"/>
              </w:rPr>
            </w:pPr>
            <w:r>
              <w:rPr>
                <w:rStyle w:val="Emphasis"/>
                <w:b/>
                <w:bCs/>
                <w:i w:val="0"/>
                <w:iCs w:val="0"/>
                <w:color w:val="auto"/>
              </w:rPr>
              <w:t>Opened</w:t>
            </w:r>
          </w:p>
        </w:tc>
        <w:tc>
          <w:tcPr>
            <w:tcW w:w="2555" w:type="dxa"/>
          </w:tcPr>
          <w:p w14:paraId="2E30B23A" w14:textId="77777777" w:rsidR="006B117E" w:rsidRDefault="006B117E" w:rsidP="00A32CF0">
            <w:pPr>
              <w:pStyle w:val="NumberedlistHTA"/>
              <w:numPr>
                <w:ilvl w:val="0"/>
                <w:numId w:val="0"/>
              </w:numPr>
              <w:spacing w:after="160"/>
              <w:rPr>
                <w:rStyle w:val="Emphasis"/>
                <w:b/>
                <w:bCs/>
                <w:i w:val="0"/>
                <w:iCs w:val="0"/>
                <w:color w:val="auto"/>
              </w:rPr>
            </w:pPr>
            <w:r>
              <w:rPr>
                <w:rStyle w:val="Emphasis"/>
                <w:b/>
                <w:bCs/>
                <w:i w:val="0"/>
                <w:iCs w:val="0"/>
                <w:color w:val="auto"/>
              </w:rPr>
              <w:t>Clicks</w:t>
            </w:r>
          </w:p>
        </w:tc>
        <w:tc>
          <w:tcPr>
            <w:tcW w:w="2638" w:type="dxa"/>
          </w:tcPr>
          <w:p w14:paraId="1D3237D6" w14:textId="77777777" w:rsidR="006B117E" w:rsidRDefault="006B117E" w:rsidP="00A32CF0">
            <w:pPr>
              <w:pStyle w:val="NumberedlistHTA"/>
              <w:numPr>
                <w:ilvl w:val="0"/>
                <w:numId w:val="0"/>
              </w:numPr>
              <w:spacing w:after="160"/>
              <w:rPr>
                <w:rStyle w:val="Emphasis"/>
                <w:b/>
                <w:bCs/>
                <w:i w:val="0"/>
                <w:iCs w:val="0"/>
                <w:color w:val="auto"/>
              </w:rPr>
            </w:pPr>
            <w:r>
              <w:rPr>
                <w:rStyle w:val="Emphasis"/>
                <w:b/>
                <w:bCs/>
                <w:i w:val="0"/>
                <w:iCs w:val="0"/>
                <w:color w:val="auto"/>
              </w:rPr>
              <w:t>Unsubscribed</w:t>
            </w:r>
          </w:p>
        </w:tc>
      </w:tr>
      <w:tr w:rsidR="00060C83" w14:paraId="4158F10A" w14:textId="77777777" w:rsidTr="006B117E">
        <w:tc>
          <w:tcPr>
            <w:tcW w:w="2618" w:type="dxa"/>
          </w:tcPr>
          <w:p w14:paraId="535C7D01" w14:textId="3499B7A4" w:rsidR="00F87EF1" w:rsidRPr="00A826E0" w:rsidRDefault="00A826E0" w:rsidP="00BE6820">
            <w:pPr>
              <w:pStyle w:val="NumberedlistHTA"/>
              <w:numPr>
                <w:ilvl w:val="0"/>
                <w:numId w:val="0"/>
              </w:numPr>
              <w:spacing w:after="160"/>
              <w:rPr>
                <w:rStyle w:val="Emphasis"/>
                <w:b/>
                <w:bCs/>
                <w:i w:val="0"/>
                <w:iCs w:val="0"/>
                <w:color w:val="auto"/>
              </w:rPr>
            </w:pPr>
            <w:r>
              <w:rPr>
                <w:rStyle w:val="Emphasis"/>
                <w:b/>
                <w:bCs/>
                <w:i w:val="0"/>
                <w:iCs w:val="0"/>
                <w:color w:val="auto"/>
              </w:rPr>
              <w:t xml:space="preserve">Update 004/2023 </w:t>
            </w:r>
            <w:r w:rsidRPr="00A826E0">
              <w:rPr>
                <w:rStyle w:val="Emphasis"/>
                <w:i w:val="0"/>
                <w:iCs w:val="0"/>
                <w:color w:val="auto"/>
              </w:rPr>
              <w:t>Data collection exercise</w:t>
            </w:r>
            <w:r w:rsidR="00BE6820">
              <w:rPr>
                <w:rStyle w:val="Emphasis"/>
                <w:i w:val="0"/>
                <w:iCs w:val="0"/>
                <w:color w:val="auto"/>
              </w:rPr>
              <w:br/>
            </w:r>
          </w:p>
        </w:tc>
        <w:tc>
          <w:tcPr>
            <w:tcW w:w="2595" w:type="dxa"/>
          </w:tcPr>
          <w:p w14:paraId="1E346143" w14:textId="29BAE6E9" w:rsidR="00A826E0" w:rsidRDefault="00513753" w:rsidP="0064023C">
            <w:pPr>
              <w:pStyle w:val="NumberedlistHTA"/>
              <w:numPr>
                <w:ilvl w:val="0"/>
                <w:numId w:val="0"/>
              </w:numPr>
              <w:spacing w:after="160"/>
              <w:rPr>
                <w:rStyle w:val="Emphasis"/>
                <w:i w:val="0"/>
                <w:iCs w:val="0"/>
                <w:color w:val="auto"/>
              </w:rPr>
            </w:pPr>
            <w:r>
              <w:rPr>
                <w:rStyle w:val="Emphasis"/>
                <w:i w:val="0"/>
                <w:iCs w:val="0"/>
                <w:color w:val="auto"/>
              </w:rPr>
              <w:t>3376</w:t>
            </w:r>
          </w:p>
        </w:tc>
        <w:tc>
          <w:tcPr>
            <w:tcW w:w="2560" w:type="dxa"/>
          </w:tcPr>
          <w:p w14:paraId="5A840F45" w14:textId="3885900B" w:rsidR="00A826E0" w:rsidRDefault="00564A6E" w:rsidP="0064023C">
            <w:pPr>
              <w:pStyle w:val="NumberedlistHTA"/>
              <w:numPr>
                <w:ilvl w:val="0"/>
                <w:numId w:val="0"/>
              </w:numPr>
              <w:spacing w:after="160"/>
              <w:rPr>
                <w:rStyle w:val="Emphasis"/>
                <w:i w:val="0"/>
                <w:iCs w:val="0"/>
                <w:color w:val="auto"/>
              </w:rPr>
            </w:pPr>
            <w:r>
              <w:rPr>
                <w:rStyle w:val="Emphasis"/>
                <w:i w:val="0"/>
                <w:iCs w:val="0"/>
                <w:color w:val="auto"/>
              </w:rPr>
              <w:t>1001</w:t>
            </w:r>
            <w:r w:rsidR="0023493C">
              <w:rPr>
                <w:rStyle w:val="Emphasis"/>
                <w:i w:val="0"/>
                <w:iCs w:val="0"/>
                <w:color w:val="auto"/>
              </w:rPr>
              <w:t xml:space="preserve"> (</w:t>
            </w:r>
            <w:r w:rsidR="00264098">
              <w:rPr>
                <w:rStyle w:val="Emphasis"/>
                <w:i w:val="0"/>
                <w:iCs w:val="0"/>
                <w:color w:val="auto"/>
              </w:rPr>
              <w:t>32</w:t>
            </w:r>
            <w:r w:rsidR="0023493C">
              <w:rPr>
                <w:rStyle w:val="Emphasis"/>
                <w:i w:val="0"/>
                <w:iCs w:val="0"/>
                <w:color w:val="auto"/>
              </w:rPr>
              <w:t>%)</w:t>
            </w:r>
          </w:p>
        </w:tc>
        <w:tc>
          <w:tcPr>
            <w:tcW w:w="2555" w:type="dxa"/>
          </w:tcPr>
          <w:p w14:paraId="174AB24B" w14:textId="1EA1EC5F" w:rsidR="00A826E0" w:rsidRDefault="00E97B7B" w:rsidP="0064023C">
            <w:pPr>
              <w:pStyle w:val="NumberedlistHTA"/>
              <w:numPr>
                <w:ilvl w:val="0"/>
                <w:numId w:val="0"/>
              </w:numPr>
              <w:spacing w:after="160"/>
              <w:rPr>
                <w:rStyle w:val="Emphasis"/>
                <w:i w:val="0"/>
                <w:iCs w:val="0"/>
                <w:color w:val="auto"/>
              </w:rPr>
            </w:pPr>
            <w:r>
              <w:rPr>
                <w:rStyle w:val="Emphasis"/>
                <w:i w:val="0"/>
                <w:iCs w:val="0"/>
                <w:color w:val="auto"/>
              </w:rPr>
              <w:t>240</w:t>
            </w:r>
            <w:r w:rsidR="0023493C">
              <w:rPr>
                <w:rStyle w:val="Emphasis"/>
                <w:i w:val="0"/>
                <w:iCs w:val="0"/>
                <w:color w:val="auto"/>
              </w:rPr>
              <w:t xml:space="preserve"> (</w:t>
            </w:r>
            <w:r w:rsidR="00264098">
              <w:rPr>
                <w:rStyle w:val="Emphasis"/>
                <w:i w:val="0"/>
                <w:iCs w:val="0"/>
                <w:color w:val="auto"/>
              </w:rPr>
              <w:t>7.7</w:t>
            </w:r>
            <w:r w:rsidR="0023493C">
              <w:rPr>
                <w:rStyle w:val="Emphasis"/>
                <w:i w:val="0"/>
                <w:iCs w:val="0"/>
                <w:color w:val="auto"/>
              </w:rPr>
              <w:t>%)</w:t>
            </w:r>
          </w:p>
        </w:tc>
        <w:tc>
          <w:tcPr>
            <w:tcW w:w="2638" w:type="dxa"/>
          </w:tcPr>
          <w:p w14:paraId="27A6B420" w14:textId="23BD91F1" w:rsidR="00A826E0" w:rsidRDefault="00E97B7B" w:rsidP="00E2509E">
            <w:pPr>
              <w:pStyle w:val="NumberedlistHTA"/>
              <w:numPr>
                <w:ilvl w:val="0"/>
                <w:numId w:val="0"/>
              </w:numPr>
              <w:spacing w:after="160"/>
              <w:rPr>
                <w:rStyle w:val="Emphasis"/>
                <w:i w:val="0"/>
                <w:iCs w:val="0"/>
                <w:color w:val="auto"/>
              </w:rPr>
            </w:pPr>
            <w:r>
              <w:rPr>
                <w:rStyle w:val="Emphasis"/>
                <w:i w:val="0"/>
                <w:iCs w:val="0"/>
                <w:color w:val="auto"/>
              </w:rPr>
              <w:t>4</w:t>
            </w:r>
            <w:r w:rsidR="00C8365B">
              <w:rPr>
                <w:rStyle w:val="Emphasis"/>
                <w:i w:val="0"/>
                <w:iCs w:val="0"/>
                <w:color w:val="auto"/>
              </w:rPr>
              <w:t xml:space="preserve"> (0.1%)</w:t>
            </w:r>
          </w:p>
        </w:tc>
      </w:tr>
      <w:tr w:rsidR="00E97B7B" w14:paraId="0438FE2F" w14:textId="77777777" w:rsidTr="006B117E">
        <w:tc>
          <w:tcPr>
            <w:tcW w:w="2618" w:type="dxa"/>
          </w:tcPr>
          <w:p w14:paraId="4D313130" w14:textId="77777777" w:rsidR="00E97B7B" w:rsidRDefault="00B76454" w:rsidP="00E85332">
            <w:pPr>
              <w:pStyle w:val="NumberedlistHTA"/>
              <w:numPr>
                <w:ilvl w:val="0"/>
                <w:numId w:val="0"/>
              </w:numPr>
              <w:spacing w:after="0"/>
              <w:rPr>
                <w:rStyle w:val="Emphasis"/>
                <w:b/>
                <w:bCs/>
                <w:i w:val="0"/>
                <w:iCs w:val="0"/>
                <w:color w:val="auto"/>
              </w:rPr>
            </w:pPr>
            <w:r>
              <w:rPr>
                <w:rStyle w:val="Emphasis"/>
                <w:b/>
                <w:bCs/>
                <w:i w:val="0"/>
                <w:iCs w:val="0"/>
                <w:color w:val="auto"/>
              </w:rPr>
              <w:t>Update 005/2023</w:t>
            </w:r>
          </w:p>
          <w:p w14:paraId="2852E247" w14:textId="2F49D266" w:rsidR="00A1764C" w:rsidRPr="00B76454" w:rsidRDefault="0070730C" w:rsidP="007D4C37">
            <w:pPr>
              <w:pStyle w:val="NumberedlistHTA"/>
              <w:numPr>
                <w:ilvl w:val="0"/>
                <w:numId w:val="0"/>
              </w:numPr>
              <w:spacing w:after="160"/>
              <w:rPr>
                <w:rStyle w:val="Emphasis"/>
                <w:b/>
                <w:bCs/>
                <w:i w:val="0"/>
                <w:iCs w:val="0"/>
                <w:color w:val="auto"/>
              </w:rPr>
            </w:pPr>
            <w:r>
              <w:rPr>
                <w:rStyle w:val="Emphasis"/>
                <w:i w:val="0"/>
                <w:iCs w:val="0"/>
                <w:color w:val="auto"/>
              </w:rPr>
              <w:t>Code of Practice F, Part two update</w:t>
            </w:r>
          </w:p>
        </w:tc>
        <w:tc>
          <w:tcPr>
            <w:tcW w:w="2595" w:type="dxa"/>
          </w:tcPr>
          <w:p w14:paraId="0EBF8B7F" w14:textId="5968E230" w:rsidR="00E97B7B" w:rsidRDefault="00885684" w:rsidP="0064023C">
            <w:pPr>
              <w:pStyle w:val="NumberedlistHTA"/>
              <w:numPr>
                <w:ilvl w:val="0"/>
                <w:numId w:val="0"/>
              </w:numPr>
              <w:spacing w:after="160"/>
              <w:rPr>
                <w:rStyle w:val="Emphasis"/>
                <w:i w:val="0"/>
                <w:iCs w:val="0"/>
                <w:color w:val="auto"/>
              </w:rPr>
            </w:pPr>
            <w:r>
              <w:rPr>
                <w:rStyle w:val="Emphasis"/>
                <w:i w:val="0"/>
                <w:iCs w:val="0"/>
                <w:color w:val="auto"/>
              </w:rPr>
              <w:t>128</w:t>
            </w:r>
          </w:p>
        </w:tc>
        <w:tc>
          <w:tcPr>
            <w:tcW w:w="2560" w:type="dxa"/>
          </w:tcPr>
          <w:p w14:paraId="65574879" w14:textId="3D7F645F" w:rsidR="00E97B7B" w:rsidRDefault="00E204C3" w:rsidP="0064023C">
            <w:pPr>
              <w:pStyle w:val="NumberedlistHTA"/>
              <w:numPr>
                <w:ilvl w:val="0"/>
                <w:numId w:val="0"/>
              </w:numPr>
              <w:spacing w:after="160"/>
              <w:rPr>
                <w:rStyle w:val="Emphasis"/>
                <w:i w:val="0"/>
                <w:iCs w:val="0"/>
                <w:color w:val="auto"/>
              </w:rPr>
            </w:pPr>
            <w:r>
              <w:rPr>
                <w:rStyle w:val="Emphasis"/>
                <w:i w:val="0"/>
                <w:iCs w:val="0"/>
                <w:color w:val="auto"/>
              </w:rPr>
              <w:t>47</w:t>
            </w:r>
            <w:r w:rsidR="00EB53F4">
              <w:rPr>
                <w:rStyle w:val="Emphasis"/>
                <w:i w:val="0"/>
                <w:iCs w:val="0"/>
                <w:color w:val="auto"/>
              </w:rPr>
              <w:t xml:space="preserve"> (40.2%)</w:t>
            </w:r>
          </w:p>
        </w:tc>
        <w:tc>
          <w:tcPr>
            <w:tcW w:w="2555" w:type="dxa"/>
          </w:tcPr>
          <w:p w14:paraId="608432C8" w14:textId="1451885D" w:rsidR="00E97B7B" w:rsidRDefault="00EB53F4" w:rsidP="0064023C">
            <w:pPr>
              <w:pStyle w:val="NumberedlistHTA"/>
              <w:numPr>
                <w:ilvl w:val="0"/>
                <w:numId w:val="0"/>
              </w:numPr>
              <w:spacing w:after="160"/>
              <w:rPr>
                <w:rStyle w:val="Emphasis"/>
                <w:i w:val="0"/>
                <w:iCs w:val="0"/>
                <w:color w:val="auto"/>
              </w:rPr>
            </w:pPr>
            <w:r>
              <w:rPr>
                <w:rStyle w:val="Emphasis"/>
                <w:i w:val="0"/>
                <w:iCs w:val="0"/>
                <w:color w:val="auto"/>
              </w:rPr>
              <w:t>25 (</w:t>
            </w:r>
            <w:r w:rsidR="007D4C37">
              <w:rPr>
                <w:rStyle w:val="Emphasis"/>
                <w:i w:val="0"/>
                <w:iCs w:val="0"/>
                <w:color w:val="auto"/>
              </w:rPr>
              <w:t>21.4%)</w:t>
            </w:r>
          </w:p>
        </w:tc>
        <w:tc>
          <w:tcPr>
            <w:tcW w:w="2638" w:type="dxa"/>
          </w:tcPr>
          <w:p w14:paraId="4A9D00EA" w14:textId="25935DB1" w:rsidR="00E97B7B" w:rsidRDefault="00E204C3" w:rsidP="00E2509E">
            <w:pPr>
              <w:pStyle w:val="NumberedlistHTA"/>
              <w:numPr>
                <w:ilvl w:val="0"/>
                <w:numId w:val="0"/>
              </w:numPr>
              <w:spacing w:after="160"/>
              <w:rPr>
                <w:rStyle w:val="Emphasis"/>
                <w:i w:val="0"/>
                <w:iCs w:val="0"/>
                <w:color w:val="auto"/>
              </w:rPr>
            </w:pPr>
            <w:r>
              <w:rPr>
                <w:rStyle w:val="Emphasis"/>
                <w:i w:val="0"/>
                <w:iCs w:val="0"/>
                <w:color w:val="auto"/>
              </w:rPr>
              <w:t>0</w:t>
            </w:r>
          </w:p>
        </w:tc>
      </w:tr>
    </w:tbl>
    <w:p w14:paraId="06E88A50" w14:textId="3808E943" w:rsidR="00CD4AB8" w:rsidRDefault="00CD4AB8">
      <w:pPr>
        <w:rPr>
          <w:rFonts w:ascii="Arial" w:eastAsia="Batang" w:hAnsi="Arial" w:cs="Arial"/>
          <w:b/>
          <w:bCs/>
          <w:color w:val="000000" w:themeColor="text1"/>
          <w:sz w:val="24"/>
          <w:szCs w:val="24"/>
        </w:rPr>
      </w:pPr>
      <w:r>
        <w:rPr>
          <w:rFonts w:ascii="Arial" w:eastAsia="Batang" w:hAnsi="Arial" w:cs="Arial"/>
          <w:b/>
          <w:bCs/>
          <w:color w:val="000000" w:themeColor="text1"/>
          <w:sz w:val="24"/>
          <w:szCs w:val="24"/>
        </w:rPr>
        <w:br w:type="page"/>
      </w:r>
    </w:p>
    <w:p w14:paraId="5CEE1874" w14:textId="70AC7F1D" w:rsidR="0024772B" w:rsidRPr="00042741" w:rsidRDefault="00CB5A1B" w:rsidP="000C645C">
      <w:pPr>
        <w:pStyle w:val="Heading3HTA"/>
      </w:pPr>
      <w:r>
        <w:lastRenderedPageBreak/>
        <w:t>Annex</w:t>
      </w:r>
      <w:r w:rsidR="00EE51AA">
        <w:t xml:space="preserve"> </w:t>
      </w:r>
      <w:r w:rsidR="00746E72">
        <w:t>C</w:t>
      </w:r>
      <w:r w:rsidR="00EE51AA">
        <w:t xml:space="preserve"> </w:t>
      </w:r>
      <w:r w:rsidR="009844F5">
        <w:t>S</w:t>
      </w:r>
      <w:r w:rsidR="00EE51AA">
        <w:t>ocial media</w:t>
      </w:r>
      <w:r w:rsidR="009844F5">
        <w:t xml:space="preserve"> and website</w:t>
      </w:r>
    </w:p>
    <w:p w14:paraId="31526B25" w14:textId="6128601D" w:rsidR="00F852F7" w:rsidRDefault="00F32D92" w:rsidP="0064023C">
      <w:pPr>
        <w:pStyle w:val="NumberedlistHTA"/>
        <w:spacing w:after="160"/>
      </w:pPr>
      <w:r>
        <w:t xml:space="preserve">To provide </w:t>
      </w:r>
      <w:r w:rsidR="007C1102">
        <w:t xml:space="preserve">supporting </w:t>
      </w:r>
      <w:r>
        <w:t xml:space="preserve">data </w:t>
      </w:r>
      <w:r w:rsidR="00042741">
        <w:t>from across communication activity</w:t>
      </w:r>
      <w:r w:rsidR="004145EC">
        <w:t>, how we are bench ma</w:t>
      </w:r>
      <w:r w:rsidR="00C46876">
        <w:t>r</w:t>
      </w:r>
      <w:r w:rsidR="004145EC">
        <w:t>king and measuring through our KPIs and PIs</w:t>
      </w:r>
      <w:r w:rsidR="70937C99">
        <w:t xml:space="preserve"> and compar</w:t>
      </w:r>
      <w:r w:rsidR="00AD5960">
        <w:t>i</w:t>
      </w:r>
      <w:r w:rsidR="00EE51AA">
        <w:t>ng</w:t>
      </w:r>
      <w:r w:rsidR="00AD5960">
        <w:t xml:space="preserve"> </w:t>
      </w:r>
      <w:r w:rsidR="70937C99">
        <w:t>to other similar organisations.</w:t>
      </w:r>
      <w:r w:rsidR="00DE1CCE">
        <w:t xml:space="preserve"> </w:t>
      </w:r>
      <w:r w:rsidR="00927558">
        <w:t xml:space="preserve">Comparing Twitter activity in </w:t>
      </w:r>
      <w:r w:rsidR="007E2C70">
        <w:t xml:space="preserve">April </w:t>
      </w:r>
      <w:r w:rsidR="00964E22">
        <w:t>20</w:t>
      </w:r>
      <w:r w:rsidR="007E2C70">
        <w:t xml:space="preserve">22 and April 2023 you can see there has been an increase in followers by </w:t>
      </w:r>
      <w:r w:rsidR="00B41C42">
        <w:t>193</w:t>
      </w:r>
      <w:r w:rsidR="003F0B52">
        <w:t>, or around 1</w:t>
      </w:r>
      <w:r w:rsidR="00B54916">
        <w:t>6</w:t>
      </w:r>
      <w:r w:rsidR="003F0B52">
        <w:t xml:space="preserve"> a month.</w:t>
      </w:r>
      <w:r w:rsidR="00220BF4">
        <w:t xml:space="preserve"> </w:t>
      </w:r>
      <w:r w:rsidR="005E16F8">
        <w:t>I</w:t>
      </w:r>
      <w:r w:rsidR="00220BF4">
        <w:t>mpressions have increased.</w:t>
      </w:r>
      <w:r w:rsidR="0088644B">
        <w:t xml:space="preserve"> We are aiming to achieve a good engagement rate of 3.7% which across </w:t>
      </w:r>
      <w:r w:rsidR="005E16F8">
        <w:t xml:space="preserve">most months </w:t>
      </w:r>
      <w:r w:rsidR="0088644B">
        <w:t xml:space="preserve">we are </w:t>
      </w:r>
      <w:r w:rsidR="00F852F7">
        <w:t>meeting</w:t>
      </w:r>
      <w:r w:rsidR="00B311B7">
        <w:t>.</w:t>
      </w:r>
    </w:p>
    <w:tbl>
      <w:tblPr>
        <w:tblStyle w:val="TableGrid"/>
        <w:tblW w:w="0" w:type="auto"/>
        <w:tblInd w:w="714" w:type="dxa"/>
        <w:tblLook w:val="04A0" w:firstRow="1" w:lastRow="0" w:firstColumn="1" w:lastColumn="0" w:noHBand="0" w:noVBand="1"/>
      </w:tblPr>
      <w:tblGrid>
        <w:gridCol w:w="1390"/>
        <w:gridCol w:w="1337"/>
        <w:gridCol w:w="1657"/>
        <w:gridCol w:w="1657"/>
      </w:tblGrid>
      <w:tr w:rsidR="009B4F61" w14:paraId="7448E34C" w14:textId="3E23A9C3" w:rsidTr="009B4F61">
        <w:tc>
          <w:tcPr>
            <w:tcW w:w="1390" w:type="dxa"/>
          </w:tcPr>
          <w:p w14:paraId="156589DC" w14:textId="36F94A8F" w:rsidR="009B4F61" w:rsidRPr="009B4F61" w:rsidRDefault="009B4F61" w:rsidP="00731453">
            <w:pPr>
              <w:pStyle w:val="NumberedlistHTA"/>
              <w:numPr>
                <w:ilvl w:val="0"/>
                <w:numId w:val="0"/>
              </w:numPr>
              <w:spacing w:after="160"/>
              <w:rPr>
                <w:b/>
                <w:bCs/>
              </w:rPr>
            </w:pPr>
            <w:r w:rsidRPr="009B4F61">
              <w:rPr>
                <w:b/>
                <w:bCs/>
              </w:rPr>
              <w:t>Month</w:t>
            </w:r>
          </w:p>
        </w:tc>
        <w:tc>
          <w:tcPr>
            <w:tcW w:w="1337" w:type="dxa"/>
          </w:tcPr>
          <w:p w14:paraId="73667C75" w14:textId="352569E7" w:rsidR="009B4F61" w:rsidRPr="009B4F61" w:rsidRDefault="009B4F61" w:rsidP="00731453">
            <w:pPr>
              <w:pStyle w:val="NumberedlistHTA"/>
              <w:numPr>
                <w:ilvl w:val="0"/>
                <w:numId w:val="0"/>
              </w:numPr>
              <w:spacing w:after="160"/>
              <w:rPr>
                <w:b/>
                <w:bCs/>
              </w:rPr>
            </w:pPr>
            <w:r w:rsidRPr="009B4F61">
              <w:rPr>
                <w:b/>
                <w:bCs/>
              </w:rPr>
              <w:t>Followers</w:t>
            </w:r>
          </w:p>
        </w:tc>
        <w:tc>
          <w:tcPr>
            <w:tcW w:w="1657" w:type="dxa"/>
          </w:tcPr>
          <w:p w14:paraId="46A0B36E" w14:textId="21E8212B" w:rsidR="009B4F61" w:rsidRPr="009B4F61" w:rsidRDefault="009B4F61" w:rsidP="00731453">
            <w:pPr>
              <w:pStyle w:val="NumberedlistHTA"/>
              <w:numPr>
                <w:ilvl w:val="0"/>
                <w:numId w:val="0"/>
              </w:numPr>
              <w:spacing w:after="160"/>
              <w:rPr>
                <w:b/>
                <w:bCs/>
              </w:rPr>
            </w:pPr>
            <w:r w:rsidRPr="009B4F61">
              <w:rPr>
                <w:b/>
                <w:bCs/>
              </w:rPr>
              <w:t>Engagement Rate</w:t>
            </w:r>
          </w:p>
        </w:tc>
        <w:tc>
          <w:tcPr>
            <w:tcW w:w="1657" w:type="dxa"/>
          </w:tcPr>
          <w:p w14:paraId="7934707C" w14:textId="7C90CB85" w:rsidR="009B4F61" w:rsidRPr="009B4F61" w:rsidRDefault="00392032" w:rsidP="00731453">
            <w:pPr>
              <w:pStyle w:val="NumberedlistHTA"/>
              <w:numPr>
                <w:ilvl w:val="0"/>
                <w:numId w:val="0"/>
              </w:numPr>
              <w:spacing w:after="160"/>
              <w:rPr>
                <w:b/>
                <w:bCs/>
              </w:rPr>
            </w:pPr>
            <w:r>
              <w:rPr>
                <w:b/>
                <w:bCs/>
              </w:rPr>
              <w:t>Impressions</w:t>
            </w:r>
          </w:p>
        </w:tc>
      </w:tr>
      <w:tr w:rsidR="009B4F61" w14:paraId="29C8470B" w14:textId="41852E59" w:rsidTr="009B4F61">
        <w:tc>
          <w:tcPr>
            <w:tcW w:w="1390" w:type="dxa"/>
          </w:tcPr>
          <w:p w14:paraId="2B44CA2E" w14:textId="0AE73C7B" w:rsidR="009B4F61" w:rsidRDefault="009B4F61" w:rsidP="00731453">
            <w:pPr>
              <w:pStyle w:val="NumberedlistHTA"/>
              <w:numPr>
                <w:ilvl w:val="0"/>
                <w:numId w:val="0"/>
              </w:numPr>
              <w:spacing w:after="160"/>
            </w:pPr>
            <w:r>
              <w:t xml:space="preserve">April </w:t>
            </w:r>
          </w:p>
        </w:tc>
        <w:tc>
          <w:tcPr>
            <w:tcW w:w="1337" w:type="dxa"/>
          </w:tcPr>
          <w:p w14:paraId="090D0C06" w14:textId="7D3F502D" w:rsidR="009B4F61" w:rsidRDefault="009B4F61" w:rsidP="00A977F9">
            <w:pPr>
              <w:pStyle w:val="NumberedlistHTA"/>
              <w:numPr>
                <w:ilvl w:val="0"/>
                <w:numId w:val="0"/>
              </w:numPr>
            </w:pPr>
            <w:r>
              <w:t>2</w:t>
            </w:r>
            <w:r w:rsidR="00174FD6">
              <w:t>,</w:t>
            </w:r>
            <w:r>
              <w:t>666</w:t>
            </w:r>
          </w:p>
        </w:tc>
        <w:tc>
          <w:tcPr>
            <w:tcW w:w="1657" w:type="dxa"/>
          </w:tcPr>
          <w:p w14:paraId="2500DE8B" w14:textId="14ABE5FB" w:rsidR="009B4F61" w:rsidRDefault="009B4F61" w:rsidP="00731453">
            <w:pPr>
              <w:pStyle w:val="NumberedlistHTA"/>
              <w:numPr>
                <w:ilvl w:val="0"/>
                <w:numId w:val="0"/>
              </w:numPr>
              <w:spacing w:after="160"/>
            </w:pPr>
            <w:r>
              <w:t>4.3</w:t>
            </w:r>
          </w:p>
        </w:tc>
        <w:tc>
          <w:tcPr>
            <w:tcW w:w="1657" w:type="dxa"/>
          </w:tcPr>
          <w:p w14:paraId="2D4FF5FB" w14:textId="13682975" w:rsidR="009B4F61" w:rsidRDefault="00392032" w:rsidP="00731453">
            <w:pPr>
              <w:pStyle w:val="NumberedlistHTA"/>
              <w:numPr>
                <w:ilvl w:val="0"/>
                <w:numId w:val="0"/>
              </w:numPr>
              <w:spacing w:after="160"/>
            </w:pPr>
            <w:r>
              <w:t>4,000</w:t>
            </w:r>
          </w:p>
        </w:tc>
      </w:tr>
      <w:tr w:rsidR="009B4F61" w14:paraId="054D64DC" w14:textId="22B9353F" w:rsidTr="009B4F61">
        <w:tc>
          <w:tcPr>
            <w:tcW w:w="1390" w:type="dxa"/>
          </w:tcPr>
          <w:p w14:paraId="035A4080" w14:textId="74938ABE" w:rsidR="009B4F61" w:rsidRDefault="009B4F61" w:rsidP="00731453">
            <w:pPr>
              <w:pStyle w:val="NumberedlistHTA"/>
              <w:numPr>
                <w:ilvl w:val="0"/>
                <w:numId w:val="0"/>
              </w:numPr>
              <w:spacing w:after="160"/>
            </w:pPr>
            <w:r>
              <w:t xml:space="preserve">May </w:t>
            </w:r>
          </w:p>
        </w:tc>
        <w:tc>
          <w:tcPr>
            <w:tcW w:w="1337" w:type="dxa"/>
          </w:tcPr>
          <w:p w14:paraId="38691743" w14:textId="61202089" w:rsidR="009B4F61" w:rsidRDefault="009B4F61" w:rsidP="00731453">
            <w:pPr>
              <w:pStyle w:val="NumberedlistHTA"/>
              <w:numPr>
                <w:ilvl w:val="0"/>
                <w:numId w:val="0"/>
              </w:numPr>
              <w:spacing w:after="160"/>
            </w:pPr>
            <w:r>
              <w:t>2</w:t>
            </w:r>
            <w:r w:rsidR="00174FD6">
              <w:t>,</w:t>
            </w:r>
            <w:r>
              <w:t>688</w:t>
            </w:r>
          </w:p>
        </w:tc>
        <w:tc>
          <w:tcPr>
            <w:tcW w:w="1657" w:type="dxa"/>
          </w:tcPr>
          <w:p w14:paraId="60A6A5CC" w14:textId="1277179C" w:rsidR="009B4F61" w:rsidRDefault="009B4F61" w:rsidP="00731453">
            <w:pPr>
              <w:pStyle w:val="NumberedlistHTA"/>
              <w:numPr>
                <w:ilvl w:val="0"/>
                <w:numId w:val="0"/>
              </w:numPr>
              <w:spacing w:after="160"/>
            </w:pPr>
            <w:r>
              <w:t>2.2</w:t>
            </w:r>
          </w:p>
        </w:tc>
        <w:tc>
          <w:tcPr>
            <w:tcW w:w="1657" w:type="dxa"/>
          </w:tcPr>
          <w:p w14:paraId="363C6F7B" w14:textId="56C87467" w:rsidR="009B4F61" w:rsidRDefault="00392032" w:rsidP="00731453">
            <w:pPr>
              <w:pStyle w:val="NumberedlistHTA"/>
              <w:numPr>
                <w:ilvl w:val="0"/>
                <w:numId w:val="0"/>
              </w:numPr>
              <w:spacing w:after="160"/>
            </w:pPr>
            <w:r>
              <w:t>10,000</w:t>
            </w:r>
          </w:p>
        </w:tc>
      </w:tr>
      <w:tr w:rsidR="009B4F61" w14:paraId="3CA48DC7" w14:textId="397129CA" w:rsidTr="009B4F61">
        <w:tc>
          <w:tcPr>
            <w:tcW w:w="1390" w:type="dxa"/>
          </w:tcPr>
          <w:p w14:paraId="0522FF54" w14:textId="17F55BA9" w:rsidR="009B4F61" w:rsidRDefault="009B4F61" w:rsidP="00731453">
            <w:pPr>
              <w:pStyle w:val="NumberedlistHTA"/>
              <w:numPr>
                <w:ilvl w:val="0"/>
                <w:numId w:val="0"/>
              </w:numPr>
              <w:spacing w:after="160"/>
            </w:pPr>
            <w:r>
              <w:t>June</w:t>
            </w:r>
          </w:p>
        </w:tc>
        <w:tc>
          <w:tcPr>
            <w:tcW w:w="1337" w:type="dxa"/>
          </w:tcPr>
          <w:p w14:paraId="2AA9DDDC" w14:textId="288D0F5C" w:rsidR="009B4F61" w:rsidRDefault="009B4F61" w:rsidP="00731453">
            <w:pPr>
              <w:pStyle w:val="NumberedlistHTA"/>
              <w:numPr>
                <w:ilvl w:val="0"/>
                <w:numId w:val="0"/>
              </w:numPr>
              <w:spacing w:after="160"/>
            </w:pPr>
            <w:r>
              <w:t>2</w:t>
            </w:r>
            <w:r w:rsidR="00174FD6">
              <w:t>,</w:t>
            </w:r>
            <w:r>
              <w:t>694</w:t>
            </w:r>
          </w:p>
        </w:tc>
        <w:tc>
          <w:tcPr>
            <w:tcW w:w="1657" w:type="dxa"/>
          </w:tcPr>
          <w:p w14:paraId="0D299865" w14:textId="295C7D44" w:rsidR="009B4F61" w:rsidRDefault="009B4F61" w:rsidP="00731453">
            <w:pPr>
              <w:pStyle w:val="NumberedlistHTA"/>
              <w:numPr>
                <w:ilvl w:val="0"/>
                <w:numId w:val="0"/>
              </w:numPr>
              <w:spacing w:after="160"/>
            </w:pPr>
            <w:r>
              <w:t>3.6</w:t>
            </w:r>
          </w:p>
        </w:tc>
        <w:tc>
          <w:tcPr>
            <w:tcW w:w="1657" w:type="dxa"/>
          </w:tcPr>
          <w:p w14:paraId="455D0D70" w14:textId="79383438" w:rsidR="009B4F61" w:rsidRDefault="00392032" w:rsidP="00731453">
            <w:pPr>
              <w:pStyle w:val="NumberedlistHTA"/>
              <w:numPr>
                <w:ilvl w:val="0"/>
                <w:numId w:val="0"/>
              </w:numPr>
              <w:spacing w:after="160"/>
            </w:pPr>
            <w:r>
              <w:t>6,987</w:t>
            </w:r>
          </w:p>
        </w:tc>
      </w:tr>
      <w:tr w:rsidR="009B4F61" w14:paraId="69ABB23A" w14:textId="18F061A8" w:rsidTr="009B4F61">
        <w:tc>
          <w:tcPr>
            <w:tcW w:w="1390" w:type="dxa"/>
          </w:tcPr>
          <w:p w14:paraId="0FDFCD02" w14:textId="5D479026" w:rsidR="009B4F61" w:rsidRDefault="009B4F61" w:rsidP="00731453">
            <w:pPr>
              <w:pStyle w:val="NumberedlistHTA"/>
              <w:numPr>
                <w:ilvl w:val="0"/>
                <w:numId w:val="0"/>
              </w:numPr>
              <w:spacing w:after="160"/>
            </w:pPr>
            <w:r>
              <w:t>July</w:t>
            </w:r>
          </w:p>
        </w:tc>
        <w:tc>
          <w:tcPr>
            <w:tcW w:w="1337" w:type="dxa"/>
          </w:tcPr>
          <w:p w14:paraId="17C884AB" w14:textId="469307A6" w:rsidR="009B4F61" w:rsidRDefault="009B4F61" w:rsidP="00731453">
            <w:pPr>
              <w:pStyle w:val="NumberedlistHTA"/>
              <w:numPr>
                <w:ilvl w:val="0"/>
                <w:numId w:val="0"/>
              </w:numPr>
              <w:spacing w:after="160"/>
            </w:pPr>
            <w:r>
              <w:t>2</w:t>
            </w:r>
            <w:r w:rsidR="00174FD6">
              <w:t>,</w:t>
            </w:r>
            <w:r>
              <w:t>711</w:t>
            </w:r>
          </w:p>
        </w:tc>
        <w:tc>
          <w:tcPr>
            <w:tcW w:w="1657" w:type="dxa"/>
          </w:tcPr>
          <w:p w14:paraId="5D9863F9" w14:textId="438878AD" w:rsidR="009B4F61" w:rsidRDefault="009B4F61" w:rsidP="00731453">
            <w:pPr>
              <w:pStyle w:val="NumberedlistHTA"/>
              <w:numPr>
                <w:ilvl w:val="0"/>
                <w:numId w:val="0"/>
              </w:numPr>
              <w:spacing w:after="160"/>
            </w:pPr>
            <w:r>
              <w:t>3.9</w:t>
            </w:r>
          </w:p>
        </w:tc>
        <w:tc>
          <w:tcPr>
            <w:tcW w:w="1657" w:type="dxa"/>
          </w:tcPr>
          <w:p w14:paraId="58DF2A9E" w14:textId="53D066E3" w:rsidR="009B4F61" w:rsidRDefault="00392032" w:rsidP="00731453">
            <w:pPr>
              <w:pStyle w:val="NumberedlistHTA"/>
              <w:numPr>
                <w:ilvl w:val="0"/>
                <w:numId w:val="0"/>
              </w:numPr>
              <w:spacing w:after="160"/>
            </w:pPr>
            <w:r>
              <w:t>5</w:t>
            </w:r>
            <w:r w:rsidR="003840CB">
              <w:t>,772</w:t>
            </w:r>
          </w:p>
        </w:tc>
      </w:tr>
      <w:tr w:rsidR="009B4F61" w14:paraId="238FE18D" w14:textId="0CE732A0" w:rsidTr="009B4F61">
        <w:tc>
          <w:tcPr>
            <w:tcW w:w="1390" w:type="dxa"/>
          </w:tcPr>
          <w:p w14:paraId="7AE15B58" w14:textId="61BF29D3" w:rsidR="009B4F61" w:rsidRDefault="009B4F61" w:rsidP="00731453">
            <w:pPr>
              <w:pStyle w:val="NumberedlistHTA"/>
              <w:numPr>
                <w:ilvl w:val="0"/>
                <w:numId w:val="0"/>
              </w:numPr>
              <w:spacing w:after="160"/>
            </w:pPr>
            <w:r>
              <w:t>August</w:t>
            </w:r>
          </w:p>
        </w:tc>
        <w:tc>
          <w:tcPr>
            <w:tcW w:w="1337" w:type="dxa"/>
          </w:tcPr>
          <w:p w14:paraId="327A3DF9" w14:textId="1199533C" w:rsidR="009B4F61" w:rsidRDefault="009B4F61" w:rsidP="00731453">
            <w:pPr>
              <w:pStyle w:val="NumberedlistHTA"/>
              <w:numPr>
                <w:ilvl w:val="0"/>
                <w:numId w:val="0"/>
              </w:numPr>
              <w:spacing w:after="160"/>
            </w:pPr>
            <w:r>
              <w:t>2</w:t>
            </w:r>
            <w:r w:rsidR="00174FD6">
              <w:t>,</w:t>
            </w:r>
            <w:r>
              <w:t>714</w:t>
            </w:r>
          </w:p>
        </w:tc>
        <w:tc>
          <w:tcPr>
            <w:tcW w:w="1657" w:type="dxa"/>
          </w:tcPr>
          <w:p w14:paraId="51E3E40A" w14:textId="59160151" w:rsidR="009B4F61" w:rsidRDefault="009B4F61" w:rsidP="00731453">
            <w:pPr>
              <w:pStyle w:val="NumberedlistHTA"/>
              <w:numPr>
                <w:ilvl w:val="0"/>
                <w:numId w:val="0"/>
              </w:numPr>
              <w:spacing w:after="160"/>
            </w:pPr>
            <w:r>
              <w:t>4.1</w:t>
            </w:r>
          </w:p>
        </w:tc>
        <w:tc>
          <w:tcPr>
            <w:tcW w:w="1657" w:type="dxa"/>
          </w:tcPr>
          <w:p w14:paraId="1C8DED68" w14:textId="73A478DF" w:rsidR="009B4F61" w:rsidRDefault="003840CB" w:rsidP="00731453">
            <w:pPr>
              <w:pStyle w:val="NumberedlistHTA"/>
              <w:numPr>
                <w:ilvl w:val="0"/>
                <w:numId w:val="0"/>
              </w:numPr>
              <w:spacing w:after="160"/>
            </w:pPr>
            <w:r>
              <w:t>8,294</w:t>
            </w:r>
          </w:p>
        </w:tc>
      </w:tr>
      <w:tr w:rsidR="009B4F61" w14:paraId="14BF68F4" w14:textId="610FEC9C" w:rsidTr="009B4F61">
        <w:tc>
          <w:tcPr>
            <w:tcW w:w="1390" w:type="dxa"/>
          </w:tcPr>
          <w:p w14:paraId="61CCAEFE" w14:textId="2B404BFA" w:rsidR="009B4F61" w:rsidRDefault="009B4F61" w:rsidP="00731453">
            <w:pPr>
              <w:pStyle w:val="NumberedlistHTA"/>
              <w:numPr>
                <w:ilvl w:val="0"/>
                <w:numId w:val="0"/>
              </w:numPr>
              <w:spacing w:after="160"/>
            </w:pPr>
            <w:r>
              <w:t>September</w:t>
            </w:r>
          </w:p>
        </w:tc>
        <w:tc>
          <w:tcPr>
            <w:tcW w:w="1337" w:type="dxa"/>
          </w:tcPr>
          <w:p w14:paraId="04623F23" w14:textId="421AD5CD" w:rsidR="009B4F61" w:rsidRDefault="009B4F61" w:rsidP="00731453">
            <w:pPr>
              <w:pStyle w:val="NumberedlistHTA"/>
              <w:numPr>
                <w:ilvl w:val="0"/>
                <w:numId w:val="0"/>
              </w:numPr>
              <w:spacing w:after="160"/>
            </w:pPr>
            <w:r>
              <w:t>2</w:t>
            </w:r>
            <w:r w:rsidR="00174FD6">
              <w:t>,</w:t>
            </w:r>
            <w:r>
              <w:t>718</w:t>
            </w:r>
          </w:p>
        </w:tc>
        <w:tc>
          <w:tcPr>
            <w:tcW w:w="1657" w:type="dxa"/>
          </w:tcPr>
          <w:p w14:paraId="15176B61" w14:textId="16EEDC68" w:rsidR="009B4F61" w:rsidRDefault="009B4F61" w:rsidP="00731453">
            <w:pPr>
              <w:pStyle w:val="NumberedlistHTA"/>
              <w:numPr>
                <w:ilvl w:val="0"/>
                <w:numId w:val="0"/>
              </w:numPr>
              <w:spacing w:after="160"/>
            </w:pPr>
            <w:r>
              <w:t>3.9</w:t>
            </w:r>
          </w:p>
        </w:tc>
        <w:tc>
          <w:tcPr>
            <w:tcW w:w="1657" w:type="dxa"/>
          </w:tcPr>
          <w:p w14:paraId="3AF519CE" w14:textId="0D73143B" w:rsidR="009B4F61" w:rsidRDefault="003840CB" w:rsidP="00731453">
            <w:pPr>
              <w:pStyle w:val="NumberedlistHTA"/>
              <w:numPr>
                <w:ilvl w:val="0"/>
                <w:numId w:val="0"/>
              </w:numPr>
              <w:spacing w:after="160"/>
            </w:pPr>
            <w:r>
              <w:t>6,972</w:t>
            </w:r>
          </w:p>
        </w:tc>
      </w:tr>
      <w:tr w:rsidR="009B4F61" w14:paraId="7281BDAA" w14:textId="40ECF3A9" w:rsidTr="009B4F61">
        <w:tc>
          <w:tcPr>
            <w:tcW w:w="1390" w:type="dxa"/>
          </w:tcPr>
          <w:p w14:paraId="0E2A0EF8" w14:textId="59E64CAC" w:rsidR="009B4F61" w:rsidRDefault="009B4F61" w:rsidP="00731453">
            <w:pPr>
              <w:pStyle w:val="NumberedlistHTA"/>
              <w:numPr>
                <w:ilvl w:val="0"/>
                <w:numId w:val="0"/>
              </w:numPr>
              <w:spacing w:after="160"/>
            </w:pPr>
            <w:r>
              <w:t>October</w:t>
            </w:r>
          </w:p>
        </w:tc>
        <w:tc>
          <w:tcPr>
            <w:tcW w:w="1337" w:type="dxa"/>
          </w:tcPr>
          <w:p w14:paraId="7E8CE7A7" w14:textId="1A88EB5F" w:rsidR="009B4F61" w:rsidRDefault="009B4F61" w:rsidP="00731453">
            <w:pPr>
              <w:pStyle w:val="NumberedlistHTA"/>
              <w:numPr>
                <w:ilvl w:val="0"/>
                <w:numId w:val="0"/>
              </w:numPr>
              <w:spacing w:after="160"/>
            </w:pPr>
            <w:r>
              <w:t>2</w:t>
            </w:r>
            <w:r w:rsidR="00174FD6">
              <w:t>,</w:t>
            </w:r>
            <w:r>
              <w:t>723</w:t>
            </w:r>
          </w:p>
        </w:tc>
        <w:tc>
          <w:tcPr>
            <w:tcW w:w="1657" w:type="dxa"/>
          </w:tcPr>
          <w:p w14:paraId="5884CFF7" w14:textId="2F22F62D" w:rsidR="009B4F61" w:rsidRDefault="009B4F61" w:rsidP="00731453">
            <w:pPr>
              <w:pStyle w:val="NumberedlistHTA"/>
              <w:numPr>
                <w:ilvl w:val="0"/>
                <w:numId w:val="0"/>
              </w:numPr>
              <w:spacing w:after="160"/>
            </w:pPr>
            <w:r>
              <w:t>5.0</w:t>
            </w:r>
          </w:p>
        </w:tc>
        <w:tc>
          <w:tcPr>
            <w:tcW w:w="1657" w:type="dxa"/>
          </w:tcPr>
          <w:p w14:paraId="5D4C8371" w14:textId="76FF1333" w:rsidR="009B4F61" w:rsidRDefault="003840CB" w:rsidP="00731453">
            <w:pPr>
              <w:pStyle w:val="NumberedlistHTA"/>
              <w:numPr>
                <w:ilvl w:val="0"/>
                <w:numId w:val="0"/>
              </w:numPr>
              <w:spacing w:after="160"/>
            </w:pPr>
            <w:r>
              <w:t>11,300</w:t>
            </w:r>
          </w:p>
        </w:tc>
      </w:tr>
      <w:tr w:rsidR="009B4F61" w14:paraId="0EB9F9E0" w14:textId="1E71F9F0" w:rsidTr="009B4F61">
        <w:tc>
          <w:tcPr>
            <w:tcW w:w="1390" w:type="dxa"/>
          </w:tcPr>
          <w:p w14:paraId="0CD393BA" w14:textId="2EFF7B47" w:rsidR="009B4F61" w:rsidRDefault="009B4F61" w:rsidP="00731453">
            <w:pPr>
              <w:pStyle w:val="NumberedlistHTA"/>
              <w:numPr>
                <w:ilvl w:val="0"/>
                <w:numId w:val="0"/>
              </w:numPr>
              <w:spacing w:after="160"/>
            </w:pPr>
            <w:r>
              <w:t>November</w:t>
            </w:r>
          </w:p>
        </w:tc>
        <w:tc>
          <w:tcPr>
            <w:tcW w:w="1337" w:type="dxa"/>
          </w:tcPr>
          <w:p w14:paraId="2BD6F793" w14:textId="11BA6372" w:rsidR="009B4F61" w:rsidRDefault="009B4F61" w:rsidP="00731453">
            <w:pPr>
              <w:pStyle w:val="NumberedlistHTA"/>
              <w:numPr>
                <w:ilvl w:val="0"/>
                <w:numId w:val="0"/>
              </w:numPr>
              <w:spacing w:after="160"/>
            </w:pPr>
            <w:r>
              <w:t>2</w:t>
            </w:r>
            <w:r w:rsidR="00174FD6">
              <w:t>,</w:t>
            </w:r>
            <w:r>
              <w:t>739</w:t>
            </w:r>
          </w:p>
        </w:tc>
        <w:tc>
          <w:tcPr>
            <w:tcW w:w="1657" w:type="dxa"/>
          </w:tcPr>
          <w:p w14:paraId="0C1A15E8" w14:textId="456EC6FB" w:rsidR="009B4F61" w:rsidRDefault="009B4F61" w:rsidP="00731453">
            <w:pPr>
              <w:pStyle w:val="NumberedlistHTA"/>
              <w:numPr>
                <w:ilvl w:val="0"/>
                <w:numId w:val="0"/>
              </w:numPr>
              <w:spacing w:after="160"/>
            </w:pPr>
            <w:r>
              <w:t>6.5</w:t>
            </w:r>
          </w:p>
        </w:tc>
        <w:tc>
          <w:tcPr>
            <w:tcW w:w="1657" w:type="dxa"/>
          </w:tcPr>
          <w:p w14:paraId="158E1F97" w14:textId="67297E87" w:rsidR="009B4F61" w:rsidRDefault="003840CB" w:rsidP="00731453">
            <w:pPr>
              <w:pStyle w:val="NumberedlistHTA"/>
              <w:numPr>
                <w:ilvl w:val="0"/>
                <w:numId w:val="0"/>
              </w:numPr>
              <w:spacing w:after="160"/>
            </w:pPr>
            <w:r>
              <w:t>5,581</w:t>
            </w:r>
          </w:p>
        </w:tc>
      </w:tr>
      <w:tr w:rsidR="009B4F61" w14:paraId="716F92AE" w14:textId="588259B7" w:rsidTr="009B4F61">
        <w:tc>
          <w:tcPr>
            <w:tcW w:w="1390" w:type="dxa"/>
          </w:tcPr>
          <w:p w14:paraId="3E836B3E" w14:textId="7B3959CE" w:rsidR="009B4F61" w:rsidRDefault="009B4F61" w:rsidP="00731453">
            <w:pPr>
              <w:pStyle w:val="NumberedlistHTA"/>
              <w:numPr>
                <w:ilvl w:val="0"/>
                <w:numId w:val="0"/>
              </w:numPr>
              <w:spacing w:after="160"/>
            </w:pPr>
            <w:r>
              <w:t>December</w:t>
            </w:r>
          </w:p>
        </w:tc>
        <w:tc>
          <w:tcPr>
            <w:tcW w:w="1337" w:type="dxa"/>
          </w:tcPr>
          <w:p w14:paraId="52B5F2CD" w14:textId="3685CE47" w:rsidR="009B4F61" w:rsidRDefault="009B4F61" w:rsidP="00731453">
            <w:pPr>
              <w:pStyle w:val="NumberedlistHTA"/>
              <w:numPr>
                <w:ilvl w:val="0"/>
                <w:numId w:val="0"/>
              </w:numPr>
              <w:spacing w:after="160"/>
            </w:pPr>
            <w:r>
              <w:t>2</w:t>
            </w:r>
            <w:r w:rsidR="00174FD6">
              <w:t>,</w:t>
            </w:r>
            <w:r>
              <w:t>783</w:t>
            </w:r>
          </w:p>
        </w:tc>
        <w:tc>
          <w:tcPr>
            <w:tcW w:w="1657" w:type="dxa"/>
          </w:tcPr>
          <w:p w14:paraId="47D2700F" w14:textId="5638D504" w:rsidR="009B4F61" w:rsidRDefault="009B4F61" w:rsidP="00731453">
            <w:pPr>
              <w:pStyle w:val="NumberedlistHTA"/>
              <w:numPr>
                <w:ilvl w:val="0"/>
                <w:numId w:val="0"/>
              </w:numPr>
              <w:spacing w:after="160"/>
            </w:pPr>
            <w:r>
              <w:t>4.8</w:t>
            </w:r>
          </w:p>
        </w:tc>
        <w:tc>
          <w:tcPr>
            <w:tcW w:w="1657" w:type="dxa"/>
          </w:tcPr>
          <w:p w14:paraId="1BB8B71F" w14:textId="7A0E76DF" w:rsidR="009B4F61" w:rsidRDefault="003840CB" w:rsidP="00731453">
            <w:pPr>
              <w:pStyle w:val="NumberedlistHTA"/>
              <w:numPr>
                <w:ilvl w:val="0"/>
                <w:numId w:val="0"/>
              </w:numPr>
              <w:spacing w:after="160"/>
            </w:pPr>
            <w:r>
              <w:t>14,300</w:t>
            </w:r>
          </w:p>
        </w:tc>
      </w:tr>
      <w:tr w:rsidR="009B4F61" w14:paraId="04136FC3" w14:textId="3E4E8F6E" w:rsidTr="009B4F61">
        <w:tc>
          <w:tcPr>
            <w:tcW w:w="1390" w:type="dxa"/>
          </w:tcPr>
          <w:p w14:paraId="4EFD77DC" w14:textId="3F9E5BBF" w:rsidR="009B4F61" w:rsidRDefault="009B4F61" w:rsidP="00731453">
            <w:pPr>
              <w:pStyle w:val="NumberedlistHTA"/>
              <w:numPr>
                <w:ilvl w:val="0"/>
                <w:numId w:val="0"/>
              </w:numPr>
              <w:spacing w:after="160"/>
            </w:pPr>
            <w:r>
              <w:t>January</w:t>
            </w:r>
          </w:p>
        </w:tc>
        <w:tc>
          <w:tcPr>
            <w:tcW w:w="1337" w:type="dxa"/>
          </w:tcPr>
          <w:p w14:paraId="6CEC09B0" w14:textId="464746AB" w:rsidR="009B4F61" w:rsidRDefault="009B4F61" w:rsidP="00731453">
            <w:pPr>
              <w:pStyle w:val="NumberedlistHTA"/>
              <w:numPr>
                <w:ilvl w:val="0"/>
                <w:numId w:val="0"/>
              </w:numPr>
              <w:spacing w:after="160"/>
            </w:pPr>
            <w:r>
              <w:t>2</w:t>
            </w:r>
            <w:r w:rsidR="00174FD6">
              <w:t>,</w:t>
            </w:r>
            <w:r>
              <w:t>788</w:t>
            </w:r>
          </w:p>
        </w:tc>
        <w:tc>
          <w:tcPr>
            <w:tcW w:w="1657" w:type="dxa"/>
          </w:tcPr>
          <w:p w14:paraId="4BCC9389" w14:textId="44ACA897" w:rsidR="009B4F61" w:rsidRDefault="009B4F61" w:rsidP="00731453">
            <w:pPr>
              <w:pStyle w:val="NumberedlistHTA"/>
              <w:numPr>
                <w:ilvl w:val="0"/>
                <w:numId w:val="0"/>
              </w:numPr>
              <w:spacing w:after="160"/>
            </w:pPr>
            <w:r>
              <w:t>3.3</w:t>
            </w:r>
          </w:p>
        </w:tc>
        <w:tc>
          <w:tcPr>
            <w:tcW w:w="1657" w:type="dxa"/>
          </w:tcPr>
          <w:p w14:paraId="66E1388A" w14:textId="5145B154" w:rsidR="009B4F61" w:rsidRDefault="0098173D" w:rsidP="00731453">
            <w:pPr>
              <w:pStyle w:val="NumberedlistHTA"/>
              <w:numPr>
                <w:ilvl w:val="0"/>
                <w:numId w:val="0"/>
              </w:numPr>
              <w:spacing w:after="160"/>
            </w:pPr>
            <w:r>
              <w:t>9,701</w:t>
            </w:r>
          </w:p>
        </w:tc>
      </w:tr>
      <w:tr w:rsidR="009B4F61" w14:paraId="21A18530" w14:textId="2ABAD39B" w:rsidTr="009B4F61">
        <w:tc>
          <w:tcPr>
            <w:tcW w:w="1390" w:type="dxa"/>
          </w:tcPr>
          <w:p w14:paraId="7A322626" w14:textId="37B48838" w:rsidR="009B4F61" w:rsidRDefault="009B4F61" w:rsidP="00731453">
            <w:pPr>
              <w:pStyle w:val="NumberedlistHTA"/>
              <w:numPr>
                <w:ilvl w:val="0"/>
                <w:numId w:val="0"/>
              </w:numPr>
              <w:spacing w:after="160"/>
            </w:pPr>
            <w:r>
              <w:t>February</w:t>
            </w:r>
          </w:p>
        </w:tc>
        <w:tc>
          <w:tcPr>
            <w:tcW w:w="1337" w:type="dxa"/>
          </w:tcPr>
          <w:p w14:paraId="70EE6E52" w14:textId="376EF5E6" w:rsidR="009B4F61" w:rsidRDefault="009B4F61" w:rsidP="00731453">
            <w:pPr>
              <w:pStyle w:val="NumberedlistHTA"/>
              <w:numPr>
                <w:ilvl w:val="0"/>
                <w:numId w:val="0"/>
              </w:numPr>
              <w:spacing w:after="160"/>
            </w:pPr>
            <w:r>
              <w:t>2</w:t>
            </w:r>
            <w:r w:rsidR="00174FD6">
              <w:t>,</w:t>
            </w:r>
            <w:r>
              <w:t>840</w:t>
            </w:r>
          </w:p>
        </w:tc>
        <w:tc>
          <w:tcPr>
            <w:tcW w:w="1657" w:type="dxa"/>
          </w:tcPr>
          <w:p w14:paraId="782FCA31" w14:textId="70E0A9EF" w:rsidR="009B4F61" w:rsidRDefault="009B4F61" w:rsidP="00731453">
            <w:pPr>
              <w:pStyle w:val="NumberedlistHTA"/>
              <w:numPr>
                <w:ilvl w:val="0"/>
                <w:numId w:val="0"/>
              </w:numPr>
              <w:spacing w:after="160"/>
            </w:pPr>
            <w:r>
              <w:t>4.6</w:t>
            </w:r>
          </w:p>
        </w:tc>
        <w:tc>
          <w:tcPr>
            <w:tcW w:w="1657" w:type="dxa"/>
          </w:tcPr>
          <w:p w14:paraId="5C54A9FD" w14:textId="4355CDE5" w:rsidR="009B4F61" w:rsidRDefault="0098173D" w:rsidP="00731453">
            <w:pPr>
              <w:pStyle w:val="NumberedlistHTA"/>
              <w:numPr>
                <w:ilvl w:val="0"/>
                <w:numId w:val="0"/>
              </w:numPr>
              <w:spacing w:after="160"/>
            </w:pPr>
            <w:r>
              <w:t>15,600</w:t>
            </w:r>
          </w:p>
        </w:tc>
      </w:tr>
      <w:tr w:rsidR="009B4F61" w14:paraId="6E4BD547" w14:textId="6B18D4E8" w:rsidTr="009B4F61">
        <w:tc>
          <w:tcPr>
            <w:tcW w:w="1390" w:type="dxa"/>
          </w:tcPr>
          <w:p w14:paraId="0FD2728A" w14:textId="0AC9DDD4" w:rsidR="009B4F61" w:rsidRDefault="009B4F61" w:rsidP="00731453">
            <w:pPr>
              <w:pStyle w:val="NumberedlistHTA"/>
              <w:numPr>
                <w:ilvl w:val="0"/>
                <w:numId w:val="0"/>
              </w:numPr>
              <w:spacing w:after="160"/>
            </w:pPr>
            <w:r>
              <w:t>March</w:t>
            </w:r>
          </w:p>
        </w:tc>
        <w:tc>
          <w:tcPr>
            <w:tcW w:w="1337" w:type="dxa"/>
          </w:tcPr>
          <w:p w14:paraId="1780D55A" w14:textId="36DC41FC" w:rsidR="009B4F61" w:rsidRDefault="009B4F61" w:rsidP="00731453">
            <w:pPr>
              <w:pStyle w:val="NumberedlistHTA"/>
              <w:numPr>
                <w:ilvl w:val="0"/>
                <w:numId w:val="0"/>
              </w:numPr>
              <w:spacing w:after="160"/>
            </w:pPr>
            <w:r>
              <w:t>2</w:t>
            </w:r>
            <w:r w:rsidR="00174FD6">
              <w:t>,</w:t>
            </w:r>
            <w:r>
              <w:t>859</w:t>
            </w:r>
          </w:p>
        </w:tc>
        <w:tc>
          <w:tcPr>
            <w:tcW w:w="1657" w:type="dxa"/>
          </w:tcPr>
          <w:p w14:paraId="556C5C25" w14:textId="66E11F2F" w:rsidR="009B4F61" w:rsidRDefault="009B4F61" w:rsidP="00731453">
            <w:pPr>
              <w:pStyle w:val="NumberedlistHTA"/>
              <w:numPr>
                <w:ilvl w:val="0"/>
                <w:numId w:val="0"/>
              </w:numPr>
              <w:spacing w:after="160"/>
            </w:pPr>
            <w:r>
              <w:t>4.3</w:t>
            </w:r>
          </w:p>
        </w:tc>
        <w:tc>
          <w:tcPr>
            <w:tcW w:w="1657" w:type="dxa"/>
          </w:tcPr>
          <w:p w14:paraId="32ACBB39" w14:textId="08F736D4" w:rsidR="009B4F61" w:rsidRDefault="0098173D" w:rsidP="00731453">
            <w:pPr>
              <w:pStyle w:val="NumberedlistHTA"/>
              <w:numPr>
                <w:ilvl w:val="0"/>
                <w:numId w:val="0"/>
              </w:numPr>
              <w:spacing w:after="160"/>
            </w:pPr>
            <w:r>
              <w:t>12,200</w:t>
            </w:r>
          </w:p>
        </w:tc>
      </w:tr>
    </w:tbl>
    <w:p w14:paraId="33AD2701" w14:textId="77777777" w:rsidR="00DE1CCE" w:rsidRDefault="00DE1CCE" w:rsidP="00731453">
      <w:pPr>
        <w:pStyle w:val="NumberedlistHTA"/>
        <w:numPr>
          <w:ilvl w:val="0"/>
          <w:numId w:val="0"/>
        </w:numPr>
        <w:spacing w:after="160"/>
        <w:ind w:left="714" w:hanging="357"/>
        <w:rPr>
          <w:b/>
          <w:bCs/>
        </w:rPr>
      </w:pPr>
    </w:p>
    <w:p w14:paraId="40D8DEA2" w14:textId="77777777" w:rsidR="0069010F" w:rsidRDefault="0069010F" w:rsidP="00DE1CCE">
      <w:pPr>
        <w:pStyle w:val="Heading3HTA"/>
      </w:pPr>
    </w:p>
    <w:p w14:paraId="4B9E1C8D" w14:textId="473E6C98" w:rsidR="0061427E" w:rsidRPr="0061427E" w:rsidRDefault="0061427E" w:rsidP="00DE1CCE">
      <w:pPr>
        <w:pStyle w:val="Heading3HTA"/>
      </w:pPr>
      <w:r w:rsidRPr="0061427E">
        <w:lastRenderedPageBreak/>
        <w:t>Website performance April 2022 to March 2023</w:t>
      </w:r>
    </w:p>
    <w:p w14:paraId="32CBB57C" w14:textId="1E397C98" w:rsidR="00BC43EE" w:rsidRPr="00220BF4" w:rsidRDefault="00BC43EE" w:rsidP="00EF77C4">
      <w:pPr>
        <w:pStyle w:val="NumberedlistHTA"/>
      </w:pPr>
      <w:r w:rsidRPr="00220BF4">
        <w:t xml:space="preserve">From April 2022 to April 2023, there was a significant increase in activity across all categories on the website. The total site activity </w:t>
      </w:r>
      <w:r w:rsidR="0001473F">
        <w:t xml:space="preserve">measured as page views </w:t>
      </w:r>
      <w:r w:rsidRPr="00220BF4">
        <w:t xml:space="preserve">grew from </w:t>
      </w:r>
      <w:r w:rsidR="00C55B92">
        <w:t xml:space="preserve">29,337 </w:t>
      </w:r>
      <w:r w:rsidRPr="00220BF4">
        <w:t xml:space="preserve">to </w:t>
      </w:r>
      <w:r w:rsidR="00C55B92">
        <w:t>44,339</w:t>
      </w:r>
      <w:r w:rsidRPr="00220BF4">
        <w:t>. Overall, the website experienced a substantial uptick in engagement and growth across all areas.</w:t>
      </w:r>
      <w:r w:rsidR="0001473F">
        <w:t xml:space="preserve"> The bounce rate remain fairly static during this period of growth and </w:t>
      </w:r>
      <w:r w:rsidR="00DF7B67">
        <w:t xml:space="preserve">is comparable with an average bounce rate. </w:t>
      </w:r>
      <w:r w:rsidR="002C3102">
        <w:t>With improved content and navigation, this rate may improve.</w:t>
      </w:r>
    </w:p>
    <w:tbl>
      <w:tblPr>
        <w:tblStyle w:val="TableGrid"/>
        <w:tblW w:w="0" w:type="auto"/>
        <w:tblInd w:w="714" w:type="dxa"/>
        <w:tblLook w:val="04A0" w:firstRow="1" w:lastRow="0" w:firstColumn="1" w:lastColumn="0" w:noHBand="0" w:noVBand="1"/>
      </w:tblPr>
      <w:tblGrid>
        <w:gridCol w:w="2151"/>
        <w:gridCol w:w="2151"/>
        <w:gridCol w:w="2182"/>
        <w:gridCol w:w="2151"/>
        <w:gridCol w:w="2695"/>
        <w:gridCol w:w="1642"/>
      </w:tblGrid>
      <w:tr w:rsidR="00672BD2" w14:paraId="01384D47" w14:textId="77777777" w:rsidTr="009B62B5">
        <w:trPr>
          <w:trHeight w:hRule="exact" w:val="510"/>
        </w:trPr>
        <w:tc>
          <w:tcPr>
            <w:tcW w:w="2151" w:type="dxa"/>
          </w:tcPr>
          <w:p w14:paraId="40DC2D24" w14:textId="228C9A3C" w:rsidR="00B17F37" w:rsidRPr="0061427E" w:rsidRDefault="00B17F37" w:rsidP="00731453">
            <w:pPr>
              <w:pStyle w:val="NumberedlistHTA"/>
              <w:numPr>
                <w:ilvl w:val="0"/>
                <w:numId w:val="0"/>
              </w:numPr>
              <w:spacing w:after="160"/>
              <w:rPr>
                <w:b/>
                <w:bCs/>
              </w:rPr>
            </w:pPr>
            <w:r w:rsidRPr="0061427E">
              <w:rPr>
                <w:b/>
                <w:bCs/>
              </w:rPr>
              <w:t>Month</w:t>
            </w:r>
          </w:p>
        </w:tc>
        <w:tc>
          <w:tcPr>
            <w:tcW w:w="2151" w:type="dxa"/>
          </w:tcPr>
          <w:p w14:paraId="59BC9BAA" w14:textId="5B22BBA0" w:rsidR="00B17F37" w:rsidRPr="0061427E" w:rsidRDefault="00672BD2" w:rsidP="00731453">
            <w:pPr>
              <w:pStyle w:val="NumberedlistHTA"/>
              <w:numPr>
                <w:ilvl w:val="0"/>
                <w:numId w:val="0"/>
              </w:numPr>
              <w:spacing w:after="160"/>
              <w:rPr>
                <w:b/>
                <w:bCs/>
              </w:rPr>
            </w:pPr>
            <w:r w:rsidRPr="0061427E">
              <w:rPr>
                <w:b/>
                <w:bCs/>
              </w:rPr>
              <w:t>Users</w:t>
            </w:r>
          </w:p>
        </w:tc>
        <w:tc>
          <w:tcPr>
            <w:tcW w:w="2182" w:type="dxa"/>
          </w:tcPr>
          <w:p w14:paraId="33AC9D94" w14:textId="2C94F74E" w:rsidR="00B17F37" w:rsidRPr="0061427E" w:rsidRDefault="00672BD2" w:rsidP="00731453">
            <w:pPr>
              <w:pStyle w:val="NumberedlistHTA"/>
              <w:numPr>
                <w:ilvl w:val="0"/>
                <w:numId w:val="0"/>
              </w:numPr>
              <w:spacing w:after="160"/>
              <w:rPr>
                <w:b/>
                <w:bCs/>
              </w:rPr>
            </w:pPr>
            <w:r w:rsidRPr="0061427E">
              <w:rPr>
                <w:b/>
                <w:bCs/>
              </w:rPr>
              <w:t>Sessions</w:t>
            </w:r>
          </w:p>
        </w:tc>
        <w:tc>
          <w:tcPr>
            <w:tcW w:w="2151" w:type="dxa"/>
          </w:tcPr>
          <w:p w14:paraId="002601EC" w14:textId="15E59641" w:rsidR="00B17F37" w:rsidRPr="0061427E" w:rsidRDefault="00BA28FE" w:rsidP="00731453">
            <w:pPr>
              <w:pStyle w:val="NumberedlistHTA"/>
              <w:numPr>
                <w:ilvl w:val="0"/>
                <w:numId w:val="0"/>
              </w:numPr>
              <w:spacing w:after="160"/>
              <w:rPr>
                <w:b/>
                <w:bCs/>
              </w:rPr>
            </w:pPr>
            <w:r w:rsidRPr="0061427E">
              <w:rPr>
                <w:b/>
                <w:bCs/>
              </w:rPr>
              <w:t>Page view</w:t>
            </w:r>
            <w:r w:rsidR="0039684C" w:rsidRPr="0061427E">
              <w:rPr>
                <w:b/>
                <w:bCs/>
              </w:rPr>
              <w:t>s</w:t>
            </w:r>
          </w:p>
        </w:tc>
        <w:tc>
          <w:tcPr>
            <w:tcW w:w="2695" w:type="dxa"/>
          </w:tcPr>
          <w:p w14:paraId="4D247554" w14:textId="56244B09" w:rsidR="00B17F37" w:rsidRPr="0061427E" w:rsidRDefault="00672BD2" w:rsidP="00731453">
            <w:pPr>
              <w:pStyle w:val="NumberedlistHTA"/>
              <w:numPr>
                <w:ilvl w:val="0"/>
                <w:numId w:val="0"/>
              </w:numPr>
              <w:spacing w:after="160"/>
              <w:rPr>
                <w:b/>
                <w:bCs/>
              </w:rPr>
            </w:pPr>
            <w:r w:rsidRPr="0061427E">
              <w:rPr>
                <w:b/>
                <w:bCs/>
              </w:rPr>
              <w:t>Average time on site</w:t>
            </w:r>
          </w:p>
        </w:tc>
        <w:tc>
          <w:tcPr>
            <w:tcW w:w="1642" w:type="dxa"/>
          </w:tcPr>
          <w:p w14:paraId="0AB5F302" w14:textId="70B3F167" w:rsidR="00B17F37" w:rsidRPr="0061427E" w:rsidRDefault="00672BD2" w:rsidP="00731453">
            <w:pPr>
              <w:pStyle w:val="NumberedlistHTA"/>
              <w:numPr>
                <w:ilvl w:val="0"/>
                <w:numId w:val="0"/>
              </w:numPr>
              <w:spacing w:after="160"/>
              <w:rPr>
                <w:b/>
                <w:bCs/>
              </w:rPr>
            </w:pPr>
            <w:r w:rsidRPr="0061427E">
              <w:rPr>
                <w:b/>
                <w:bCs/>
              </w:rPr>
              <w:t>Bounce rate</w:t>
            </w:r>
          </w:p>
        </w:tc>
      </w:tr>
      <w:tr w:rsidR="00672BD2" w14:paraId="63E3E8CA" w14:textId="77777777" w:rsidTr="009B62B5">
        <w:trPr>
          <w:trHeight w:hRule="exact" w:val="510"/>
        </w:trPr>
        <w:tc>
          <w:tcPr>
            <w:tcW w:w="2151" w:type="dxa"/>
          </w:tcPr>
          <w:p w14:paraId="67F93D16" w14:textId="30B4747E" w:rsidR="00B17F37" w:rsidRDefault="00672BD2" w:rsidP="00731453">
            <w:pPr>
              <w:pStyle w:val="NumberedlistHTA"/>
              <w:numPr>
                <w:ilvl w:val="0"/>
                <w:numId w:val="0"/>
              </w:numPr>
              <w:spacing w:after="160"/>
            </w:pPr>
            <w:r>
              <w:t>April</w:t>
            </w:r>
          </w:p>
        </w:tc>
        <w:tc>
          <w:tcPr>
            <w:tcW w:w="2151" w:type="dxa"/>
          </w:tcPr>
          <w:p w14:paraId="5FA959D8" w14:textId="2B712A47" w:rsidR="00B17F37" w:rsidRDefault="00F861E0" w:rsidP="00731453">
            <w:pPr>
              <w:pStyle w:val="NumberedlistHTA"/>
              <w:numPr>
                <w:ilvl w:val="0"/>
                <w:numId w:val="0"/>
              </w:numPr>
              <w:spacing w:after="160"/>
            </w:pPr>
            <w:r>
              <w:t>11,554</w:t>
            </w:r>
          </w:p>
        </w:tc>
        <w:tc>
          <w:tcPr>
            <w:tcW w:w="2182" w:type="dxa"/>
          </w:tcPr>
          <w:p w14:paraId="7EE8AB80" w14:textId="60F0D024" w:rsidR="00B17F37" w:rsidRDefault="00BA28FE" w:rsidP="00731453">
            <w:pPr>
              <w:pStyle w:val="NumberedlistHTA"/>
              <w:numPr>
                <w:ilvl w:val="0"/>
                <w:numId w:val="0"/>
              </w:numPr>
              <w:spacing w:after="160"/>
            </w:pPr>
            <w:r>
              <w:t>16,382</w:t>
            </w:r>
          </w:p>
        </w:tc>
        <w:tc>
          <w:tcPr>
            <w:tcW w:w="2151" w:type="dxa"/>
          </w:tcPr>
          <w:p w14:paraId="3F084D41" w14:textId="6004A7AA" w:rsidR="00B17F37" w:rsidRDefault="003A3558" w:rsidP="00731453">
            <w:pPr>
              <w:pStyle w:val="NumberedlistHTA"/>
              <w:numPr>
                <w:ilvl w:val="0"/>
                <w:numId w:val="0"/>
              </w:numPr>
              <w:spacing w:after="160"/>
            </w:pPr>
            <w:r>
              <w:t>29,337</w:t>
            </w:r>
          </w:p>
        </w:tc>
        <w:tc>
          <w:tcPr>
            <w:tcW w:w="2695" w:type="dxa"/>
          </w:tcPr>
          <w:p w14:paraId="3C8884EA" w14:textId="59E36DF5" w:rsidR="00B17F37" w:rsidRDefault="003A3558" w:rsidP="00731453">
            <w:pPr>
              <w:pStyle w:val="NumberedlistHTA"/>
              <w:numPr>
                <w:ilvl w:val="0"/>
                <w:numId w:val="0"/>
              </w:numPr>
              <w:spacing w:after="160"/>
            </w:pPr>
            <w:r>
              <w:t>2.03</w:t>
            </w:r>
          </w:p>
        </w:tc>
        <w:tc>
          <w:tcPr>
            <w:tcW w:w="1642" w:type="dxa"/>
          </w:tcPr>
          <w:p w14:paraId="5C5FD7BA" w14:textId="0CAC5A2C" w:rsidR="00B17F37" w:rsidRDefault="003A3558" w:rsidP="00731453">
            <w:pPr>
              <w:pStyle w:val="NumberedlistHTA"/>
              <w:numPr>
                <w:ilvl w:val="0"/>
                <w:numId w:val="0"/>
              </w:numPr>
              <w:spacing w:after="160"/>
            </w:pPr>
            <w:r>
              <w:t>49%</w:t>
            </w:r>
          </w:p>
        </w:tc>
      </w:tr>
      <w:tr w:rsidR="00672BD2" w14:paraId="205A7BD9" w14:textId="77777777" w:rsidTr="009B62B5">
        <w:trPr>
          <w:trHeight w:hRule="exact" w:val="510"/>
        </w:trPr>
        <w:tc>
          <w:tcPr>
            <w:tcW w:w="2151" w:type="dxa"/>
          </w:tcPr>
          <w:p w14:paraId="39666EA4" w14:textId="794EA3C0" w:rsidR="00B17F37" w:rsidRDefault="00672BD2" w:rsidP="00731453">
            <w:pPr>
              <w:pStyle w:val="NumberedlistHTA"/>
              <w:numPr>
                <w:ilvl w:val="0"/>
                <w:numId w:val="0"/>
              </w:numPr>
              <w:spacing w:after="160"/>
            </w:pPr>
            <w:r>
              <w:t>May</w:t>
            </w:r>
          </w:p>
        </w:tc>
        <w:tc>
          <w:tcPr>
            <w:tcW w:w="2151" w:type="dxa"/>
          </w:tcPr>
          <w:p w14:paraId="29AF5A94" w14:textId="4641BEC7" w:rsidR="00B17F37" w:rsidRDefault="00F861E0" w:rsidP="00731453">
            <w:pPr>
              <w:pStyle w:val="NumberedlistHTA"/>
              <w:numPr>
                <w:ilvl w:val="0"/>
                <w:numId w:val="0"/>
              </w:numPr>
              <w:spacing w:after="160"/>
            </w:pPr>
            <w:r>
              <w:t>11,887</w:t>
            </w:r>
          </w:p>
        </w:tc>
        <w:tc>
          <w:tcPr>
            <w:tcW w:w="2182" w:type="dxa"/>
          </w:tcPr>
          <w:p w14:paraId="4732A0CE" w14:textId="62761765" w:rsidR="00B17F37" w:rsidRDefault="00BA28FE" w:rsidP="00731453">
            <w:pPr>
              <w:pStyle w:val="NumberedlistHTA"/>
              <w:numPr>
                <w:ilvl w:val="0"/>
                <w:numId w:val="0"/>
              </w:numPr>
              <w:spacing w:after="160"/>
            </w:pPr>
            <w:r>
              <w:t>16,876</w:t>
            </w:r>
          </w:p>
        </w:tc>
        <w:tc>
          <w:tcPr>
            <w:tcW w:w="2151" w:type="dxa"/>
          </w:tcPr>
          <w:p w14:paraId="7C4FCBC9" w14:textId="645EE3AF" w:rsidR="00B17F37" w:rsidRDefault="003A3558" w:rsidP="00731453">
            <w:pPr>
              <w:pStyle w:val="NumberedlistHTA"/>
              <w:numPr>
                <w:ilvl w:val="0"/>
                <w:numId w:val="0"/>
              </w:numPr>
              <w:spacing w:after="160"/>
            </w:pPr>
            <w:r>
              <w:t>29,701</w:t>
            </w:r>
          </w:p>
        </w:tc>
        <w:tc>
          <w:tcPr>
            <w:tcW w:w="2695" w:type="dxa"/>
          </w:tcPr>
          <w:p w14:paraId="1C49CCC4" w14:textId="43D05758" w:rsidR="00B17F37" w:rsidRDefault="003A3558" w:rsidP="00731453">
            <w:pPr>
              <w:pStyle w:val="NumberedlistHTA"/>
              <w:numPr>
                <w:ilvl w:val="0"/>
                <w:numId w:val="0"/>
              </w:numPr>
              <w:spacing w:after="160"/>
            </w:pPr>
            <w:r>
              <w:t>1.59</w:t>
            </w:r>
          </w:p>
        </w:tc>
        <w:tc>
          <w:tcPr>
            <w:tcW w:w="1642" w:type="dxa"/>
          </w:tcPr>
          <w:p w14:paraId="564140A9" w14:textId="50792B11" w:rsidR="00B17F37" w:rsidRDefault="00F338E3" w:rsidP="00731453">
            <w:pPr>
              <w:pStyle w:val="NumberedlistHTA"/>
              <w:numPr>
                <w:ilvl w:val="0"/>
                <w:numId w:val="0"/>
              </w:numPr>
              <w:spacing w:after="160"/>
            </w:pPr>
            <w:r>
              <w:t>5</w:t>
            </w:r>
            <w:r w:rsidR="003A3558">
              <w:t>0%</w:t>
            </w:r>
          </w:p>
        </w:tc>
      </w:tr>
      <w:tr w:rsidR="00672BD2" w14:paraId="2C8E331E" w14:textId="77777777" w:rsidTr="009B62B5">
        <w:trPr>
          <w:trHeight w:hRule="exact" w:val="510"/>
        </w:trPr>
        <w:tc>
          <w:tcPr>
            <w:tcW w:w="2151" w:type="dxa"/>
          </w:tcPr>
          <w:p w14:paraId="4A4DEF40" w14:textId="2405D82B" w:rsidR="00B17F37" w:rsidRDefault="00DC21EB" w:rsidP="00731453">
            <w:pPr>
              <w:pStyle w:val="NumberedlistHTA"/>
              <w:numPr>
                <w:ilvl w:val="0"/>
                <w:numId w:val="0"/>
              </w:numPr>
              <w:spacing w:after="160"/>
            </w:pPr>
            <w:r>
              <w:t>June</w:t>
            </w:r>
          </w:p>
        </w:tc>
        <w:tc>
          <w:tcPr>
            <w:tcW w:w="2151" w:type="dxa"/>
          </w:tcPr>
          <w:p w14:paraId="2AE045AA" w14:textId="3E776BAF" w:rsidR="00B17F37" w:rsidRDefault="000B22FD" w:rsidP="00731453">
            <w:pPr>
              <w:pStyle w:val="NumberedlistHTA"/>
              <w:numPr>
                <w:ilvl w:val="0"/>
                <w:numId w:val="0"/>
              </w:numPr>
              <w:spacing w:after="160"/>
            </w:pPr>
            <w:r>
              <w:t>10977</w:t>
            </w:r>
          </w:p>
        </w:tc>
        <w:tc>
          <w:tcPr>
            <w:tcW w:w="2182" w:type="dxa"/>
          </w:tcPr>
          <w:p w14:paraId="78DD554F" w14:textId="513698BE" w:rsidR="00B17F37" w:rsidRDefault="000B22FD" w:rsidP="00731453">
            <w:pPr>
              <w:pStyle w:val="NumberedlistHTA"/>
              <w:numPr>
                <w:ilvl w:val="0"/>
                <w:numId w:val="0"/>
              </w:numPr>
              <w:spacing w:after="160"/>
            </w:pPr>
            <w:r>
              <w:t>15,287</w:t>
            </w:r>
          </w:p>
        </w:tc>
        <w:tc>
          <w:tcPr>
            <w:tcW w:w="2151" w:type="dxa"/>
          </w:tcPr>
          <w:p w14:paraId="5E1EADA3" w14:textId="1E0B3801" w:rsidR="00B17F37" w:rsidRDefault="000B22FD" w:rsidP="00731453">
            <w:pPr>
              <w:pStyle w:val="NumberedlistHTA"/>
              <w:numPr>
                <w:ilvl w:val="0"/>
                <w:numId w:val="0"/>
              </w:numPr>
              <w:spacing w:after="160"/>
            </w:pPr>
            <w:r>
              <w:t>26,841</w:t>
            </w:r>
          </w:p>
        </w:tc>
        <w:tc>
          <w:tcPr>
            <w:tcW w:w="2695" w:type="dxa"/>
          </w:tcPr>
          <w:p w14:paraId="59F81C75" w14:textId="12F84987" w:rsidR="00B17F37" w:rsidRDefault="000B22FD" w:rsidP="00731453">
            <w:pPr>
              <w:pStyle w:val="NumberedlistHTA"/>
              <w:numPr>
                <w:ilvl w:val="0"/>
                <w:numId w:val="0"/>
              </w:numPr>
              <w:spacing w:after="160"/>
            </w:pPr>
            <w:r>
              <w:t>1.59</w:t>
            </w:r>
          </w:p>
        </w:tc>
        <w:tc>
          <w:tcPr>
            <w:tcW w:w="1642" w:type="dxa"/>
          </w:tcPr>
          <w:p w14:paraId="1E6890F8" w14:textId="1D58B4C6" w:rsidR="00B17F37" w:rsidRDefault="000B22FD" w:rsidP="00731453">
            <w:pPr>
              <w:pStyle w:val="NumberedlistHTA"/>
              <w:numPr>
                <w:ilvl w:val="0"/>
                <w:numId w:val="0"/>
              </w:numPr>
              <w:spacing w:after="160"/>
            </w:pPr>
            <w:r>
              <w:t>50%</w:t>
            </w:r>
          </w:p>
        </w:tc>
      </w:tr>
      <w:tr w:rsidR="00672BD2" w14:paraId="3F31F4C4" w14:textId="77777777" w:rsidTr="009B62B5">
        <w:trPr>
          <w:trHeight w:hRule="exact" w:val="510"/>
        </w:trPr>
        <w:tc>
          <w:tcPr>
            <w:tcW w:w="2151" w:type="dxa"/>
          </w:tcPr>
          <w:p w14:paraId="664BC224" w14:textId="660AA6F0" w:rsidR="00B17F37" w:rsidRDefault="00DC21EB" w:rsidP="00731453">
            <w:pPr>
              <w:pStyle w:val="NumberedlistHTA"/>
              <w:numPr>
                <w:ilvl w:val="0"/>
                <w:numId w:val="0"/>
              </w:numPr>
              <w:spacing w:after="160"/>
            </w:pPr>
            <w:r>
              <w:t>J</w:t>
            </w:r>
            <w:r w:rsidR="00283B0D">
              <w:t>uly</w:t>
            </w:r>
          </w:p>
        </w:tc>
        <w:tc>
          <w:tcPr>
            <w:tcW w:w="2151" w:type="dxa"/>
          </w:tcPr>
          <w:p w14:paraId="0363BA6B" w14:textId="1CBB5098" w:rsidR="00B17F37" w:rsidRDefault="0010194B" w:rsidP="00731453">
            <w:pPr>
              <w:pStyle w:val="NumberedlistHTA"/>
              <w:numPr>
                <w:ilvl w:val="0"/>
                <w:numId w:val="0"/>
              </w:numPr>
              <w:spacing w:after="160"/>
            </w:pPr>
            <w:r>
              <w:t>13</w:t>
            </w:r>
            <w:r w:rsidR="004B4EE1">
              <w:t>,393</w:t>
            </w:r>
          </w:p>
        </w:tc>
        <w:tc>
          <w:tcPr>
            <w:tcW w:w="2182" w:type="dxa"/>
          </w:tcPr>
          <w:p w14:paraId="23F35E75" w14:textId="3ED29110" w:rsidR="00B17F37" w:rsidRDefault="004B4EE1" w:rsidP="00731453">
            <w:pPr>
              <w:pStyle w:val="NumberedlistHTA"/>
              <w:numPr>
                <w:ilvl w:val="0"/>
                <w:numId w:val="0"/>
              </w:numPr>
              <w:spacing w:after="160"/>
            </w:pPr>
            <w:r>
              <w:t>17,939</w:t>
            </w:r>
          </w:p>
        </w:tc>
        <w:tc>
          <w:tcPr>
            <w:tcW w:w="2151" w:type="dxa"/>
          </w:tcPr>
          <w:p w14:paraId="4A7B8233" w14:textId="1B23CCB2" w:rsidR="00B17F37" w:rsidRDefault="004B4EE1" w:rsidP="00731453">
            <w:pPr>
              <w:pStyle w:val="NumberedlistHTA"/>
              <w:numPr>
                <w:ilvl w:val="0"/>
                <w:numId w:val="0"/>
              </w:numPr>
              <w:spacing w:after="160"/>
            </w:pPr>
            <w:r>
              <w:t>29,195</w:t>
            </w:r>
          </w:p>
        </w:tc>
        <w:tc>
          <w:tcPr>
            <w:tcW w:w="2695" w:type="dxa"/>
          </w:tcPr>
          <w:p w14:paraId="7F3EB43E" w14:textId="5824FC23" w:rsidR="00B17F37" w:rsidRDefault="004B4EE1" w:rsidP="00731453">
            <w:pPr>
              <w:pStyle w:val="NumberedlistHTA"/>
              <w:numPr>
                <w:ilvl w:val="0"/>
                <w:numId w:val="0"/>
              </w:numPr>
              <w:spacing w:after="160"/>
            </w:pPr>
            <w:r>
              <w:t>1.39</w:t>
            </w:r>
          </w:p>
        </w:tc>
        <w:tc>
          <w:tcPr>
            <w:tcW w:w="1642" w:type="dxa"/>
          </w:tcPr>
          <w:p w14:paraId="2395A6EF" w14:textId="60835E7E" w:rsidR="00B17F37" w:rsidRDefault="004B4EE1" w:rsidP="00731453">
            <w:pPr>
              <w:pStyle w:val="NumberedlistHTA"/>
              <w:numPr>
                <w:ilvl w:val="0"/>
                <w:numId w:val="0"/>
              </w:numPr>
              <w:spacing w:after="160"/>
            </w:pPr>
            <w:r>
              <w:t>55%</w:t>
            </w:r>
          </w:p>
        </w:tc>
      </w:tr>
      <w:tr w:rsidR="00283B0D" w14:paraId="0B78AD6C" w14:textId="77777777" w:rsidTr="009B62B5">
        <w:trPr>
          <w:trHeight w:hRule="exact" w:val="510"/>
        </w:trPr>
        <w:tc>
          <w:tcPr>
            <w:tcW w:w="2151" w:type="dxa"/>
          </w:tcPr>
          <w:p w14:paraId="52D1B7F8" w14:textId="35F14594" w:rsidR="00283B0D" w:rsidRDefault="00A24778" w:rsidP="00731453">
            <w:pPr>
              <w:pStyle w:val="NumberedlistHTA"/>
              <w:numPr>
                <w:ilvl w:val="0"/>
                <w:numId w:val="0"/>
              </w:numPr>
              <w:spacing w:after="160"/>
            </w:pPr>
            <w:r>
              <w:t>Aug</w:t>
            </w:r>
          </w:p>
        </w:tc>
        <w:tc>
          <w:tcPr>
            <w:tcW w:w="2151" w:type="dxa"/>
          </w:tcPr>
          <w:p w14:paraId="528B8BBF" w14:textId="2D87D6C7" w:rsidR="00283B0D" w:rsidRDefault="00EA62A4" w:rsidP="00731453">
            <w:pPr>
              <w:pStyle w:val="NumberedlistHTA"/>
              <w:numPr>
                <w:ilvl w:val="0"/>
                <w:numId w:val="0"/>
              </w:numPr>
              <w:spacing w:after="160"/>
            </w:pPr>
            <w:r>
              <w:t>14,153</w:t>
            </w:r>
          </w:p>
        </w:tc>
        <w:tc>
          <w:tcPr>
            <w:tcW w:w="2182" w:type="dxa"/>
          </w:tcPr>
          <w:p w14:paraId="4E7CF261" w14:textId="2A2A0C90" w:rsidR="00283B0D" w:rsidRDefault="00EA62A4" w:rsidP="00731453">
            <w:pPr>
              <w:pStyle w:val="NumberedlistHTA"/>
              <w:numPr>
                <w:ilvl w:val="0"/>
                <w:numId w:val="0"/>
              </w:numPr>
              <w:spacing w:after="160"/>
            </w:pPr>
            <w:r>
              <w:t>18,882</w:t>
            </w:r>
          </w:p>
        </w:tc>
        <w:tc>
          <w:tcPr>
            <w:tcW w:w="2151" w:type="dxa"/>
          </w:tcPr>
          <w:p w14:paraId="2A6B64D5" w14:textId="6E88D698" w:rsidR="00283B0D" w:rsidRDefault="00EA62A4" w:rsidP="00731453">
            <w:pPr>
              <w:pStyle w:val="NumberedlistHTA"/>
              <w:numPr>
                <w:ilvl w:val="0"/>
                <w:numId w:val="0"/>
              </w:numPr>
              <w:spacing w:after="160"/>
            </w:pPr>
            <w:r>
              <w:t>30,585</w:t>
            </w:r>
          </w:p>
        </w:tc>
        <w:tc>
          <w:tcPr>
            <w:tcW w:w="2695" w:type="dxa"/>
          </w:tcPr>
          <w:p w14:paraId="750800F0" w14:textId="34CC315F" w:rsidR="00283B0D" w:rsidRDefault="007B264E" w:rsidP="00731453">
            <w:pPr>
              <w:pStyle w:val="NumberedlistHTA"/>
              <w:numPr>
                <w:ilvl w:val="0"/>
                <w:numId w:val="0"/>
              </w:numPr>
              <w:spacing w:after="160"/>
            </w:pPr>
            <w:r>
              <w:t>1.62</w:t>
            </w:r>
          </w:p>
        </w:tc>
        <w:tc>
          <w:tcPr>
            <w:tcW w:w="1642" w:type="dxa"/>
          </w:tcPr>
          <w:p w14:paraId="4F18F4EB" w14:textId="74DF6389" w:rsidR="00283B0D" w:rsidRDefault="007B264E" w:rsidP="00731453">
            <w:pPr>
              <w:pStyle w:val="NumberedlistHTA"/>
              <w:numPr>
                <w:ilvl w:val="0"/>
                <w:numId w:val="0"/>
              </w:numPr>
              <w:spacing w:after="160"/>
            </w:pPr>
            <w:r>
              <w:t>54%</w:t>
            </w:r>
          </w:p>
        </w:tc>
      </w:tr>
      <w:tr w:rsidR="00A24778" w14:paraId="57FD3B98" w14:textId="77777777" w:rsidTr="009B62B5">
        <w:trPr>
          <w:trHeight w:hRule="exact" w:val="510"/>
        </w:trPr>
        <w:tc>
          <w:tcPr>
            <w:tcW w:w="2151" w:type="dxa"/>
          </w:tcPr>
          <w:p w14:paraId="33A3369B" w14:textId="56A07550" w:rsidR="00A24778" w:rsidRDefault="00A24778" w:rsidP="00731453">
            <w:pPr>
              <w:pStyle w:val="NumberedlistHTA"/>
              <w:numPr>
                <w:ilvl w:val="0"/>
                <w:numId w:val="0"/>
              </w:numPr>
              <w:spacing w:after="160"/>
            </w:pPr>
            <w:r>
              <w:t>Sept</w:t>
            </w:r>
          </w:p>
        </w:tc>
        <w:tc>
          <w:tcPr>
            <w:tcW w:w="2151" w:type="dxa"/>
          </w:tcPr>
          <w:p w14:paraId="1772B36D" w14:textId="0DE2132C" w:rsidR="00A24778" w:rsidRDefault="00052134" w:rsidP="00731453">
            <w:pPr>
              <w:pStyle w:val="NumberedlistHTA"/>
              <w:numPr>
                <w:ilvl w:val="0"/>
                <w:numId w:val="0"/>
              </w:numPr>
              <w:spacing w:after="160"/>
            </w:pPr>
            <w:r>
              <w:t>14,757</w:t>
            </w:r>
          </w:p>
        </w:tc>
        <w:tc>
          <w:tcPr>
            <w:tcW w:w="2182" w:type="dxa"/>
          </w:tcPr>
          <w:p w14:paraId="265A0B48" w14:textId="250A8ED8" w:rsidR="00A24778" w:rsidRDefault="00052134" w:rsidP="00731453">
            <w:pPr>
              <w:pStyle w:val="NumberedlistHTA"/>
              <w:numPr>
                <w:ilvl w:val="0"/>
                <w:numId w:val="0"/>
              </w:numPr>
              <w:spacing w:after="160"/>
            </w:pPr>
            <w:r>
              <w:t>19,659</w:t>
            </w:r>
          </w:p>
        </w:tc>
        <w:tc>
          <w:tcPr>
            <w:tcW w:w="2151" w:type="dxa"/>
          </w:tcPr>
          <w:p w14:paraId="676F82D9" w14:textId="518344F0" w:rsidR="00A24778" w:rsidRDefault="00052134" w:rsidP="00731453">
            <w:pPr>
              <w:pStyle w:val="NumberedlistHTA"/>
              <w:numPr>
                <w:ilvl w:val="0"/>
                <w:numId w:val="0"/>
              </w:numPr>
              <w:spacing w:after="160"/>
            </w:pPr>
            <w:r>
              <w:t>32,405</w:t>
            </w:r>
          </w:p>
        </w:tc>
        <w:tc>
          <w:tcPr>
            <w:tcW w:w="2695" w:type="dxa"/>
          </w:tcPr>
          <w:p w14:paraId="3BFBB9CA" w14:textId="07EB8D8D" w:rsidR="00A24778" w:rsidRDefault="00052134" w:rsidP="00731453">
            <w:pPr>
              <w:pStyle w:val="NumberedlistHTA"/>
              <w:numPr>
                <w:ilvl w:val="0"/>
                <w:numId w:val="0"/>
              </w:numPr>
              <w:spacing w:after="160"/>
            </w:pPr>
            <w:r>
              <w:t>1.45</w:t>
            </w:r>
          </w:p>
        </w:tc>
        <w:tc>
          <w:tcPr>
            <w:tcW w:w="1642" w:type="dxa"/>
          </w:tcPr>
          <w:p w14:paraId="431356FF" w14:textId="4823B6B2" w:rsidR="00A24778" w:rsidRDefault="00052134" w:rsidP="00731453">
            <w:pPr>
              <w:pStyle w:val="NumberedlistHTA"/>
              <w:numPr>
                <w:ilvl w:val="0"/>
                <w:numId w:val="0"/>
              </w:numPr>
              <w:spacing w:after="160"/>
            </w:pPr>
            <w:r>
              <w:t>53%</w:t>
            </w:r>
          </w:p>
        </w:tc>
      </w:tr>
      <w:tr w:rsidR="00A24778" w14:paraId="258F5E7F" w14:textId="77777777" w:rsidTr="009B62B5">
        <w:trPr>
          <w:trHeight w:hRule="exact" w:val="510"/>
        </w:trPr>
        <w:tc>
          <w:tcPr>
            <w:tcW w:w="2151" w:type="dxa"/>
          </w:tcPr>
          <w:p w14:paraId="71BB8D07" w14:textId="0838CC1D" w:rsidR="00A24778" w:rsidRDefault="00A24778" w:rsidP="00731453">
            <w:pPr>
              <w:pStyle w:val="NumberedlistHTA"/>
              <w:numPr>
                <w:ilvl w:val="0"/>
                <w:numId w:val="0"/>
              </w:numPr>
              <w:spacing w:after="160"/>
            </w:pPr>
            <w:r>
              <w:t>Oct</w:t>
            </w:r>
          </w:p>
        </w:tc>
        <w:tc>
          <w:tcPr>
            <w:tcW w:w="2151" w:type="dxa"/>
          </w:tcPr>
          <w:p w14:paraId="431E4BBD" w14:textId="12A5E630" w:rsidR="00A24778" w:rsidRDefault="00FA34D1" w:rsidP="00731453">
            <w:pPr>
              <w:pStyle w:val="NumberedlistHTA"/>
              <w:numPr>
                <w:ilvl w:val="0"/>
                <w:numId w:val="0"/>
              </w:numPr>
              <w:spacing w:after="160"/>
            </w:pPr>
            <w:r>
              <w:t>16,468</w:t>
            </w:r>
          </w:p>
        </w:tc>
        <w:tc>
          <w:tcPr>
            <w:tcW w:w="2182" w:type="dxa"/>
          </w:tcPr>
          <w:p w14:paraId="7C4C77C9" w14:textId="5B0B5C83" w:rsidR="00A24778" w:rsidRDefault="00FA34D1" w:rsidP="00731453">
            <w:pPr>
              <w:pStyle w:val="NumberedlistHTA"/>
              <w:numPr>
                <w:ilvl w:val="0"/>
                <w:numId w:val="0"/>
              </w:numPr>
              <w:spacing w:after="160"/>
            </w:pPr>
            <w:r>
              <w:t>22,534</w:t>
            </w:r>
          </w:p>
        </w:tc>
        <w:tc>
          <w:tcPr>
            <w:tcW w:w="2151" w:type="dxa"/>
          </w:tcPr>
          <w:p w14:paraId="1C9C49F7" w14:textId="2F85AF32" w:rsidR="00A24778" w:rsidRDefault="00FA34D1" w:rsidP="00731453">
            <w:pPr>
              <w:pStyle w:val="NumberedlistHTA"/>
              <w:numPr>
                <w:ilvl w:val="0"/>
                <w:numId w:val="0"/>
              </w:numPr>
              <w:spacing w:after="160"/>
            </w:pPr>
            <w:r>
              <w:t>37,127</w:t>
            </w:r>
          </w:p>
        </w:tc>
        <w:tc>
          <w:tcPr>
            <w:tcW w:w="2695" w:type="dxa"/>
          </w:tcPr>
          <w:p w14:paraId="32CE4A98" w14:textId="733FAD6E" w:rsidR="00A24778" w:rsidRDefault="00251746" w:rsidP="00731453">
            <w:pPr>
              <w:pStyle w:val="NumberedlistHTA"/>
              <w:numPr>
                <w:ilvl w:val="0"/>
                <w:numId w:val="0"/>
              </w:numPr>
              <w:spacing w:after="160"/>
            </w:pPr>
            <w:r>
              <w:t>1.53</w:t>
            </w:r>
          </w:p>
        </w:tc>
        <w:tc>
          <w:tcPr>
            <w:tcW w:w="1642" w:type="dxa"/>
          </w:tcPr>
          <w:p w14:paraId="2F107619" w14:textId="11B35ABD" w:rsidR="00A24778" w:rsidRDefault="00251746" w:rsidP="00731453">
            <w:pPr>
              <w:pStyle w:val="NumberedlistHTA"/>
              <w:numPr>
                <w:ilvl w:val="0"/>
                <w:numId w:val="0"/>
              </w:numPr>
              <w:spacing w:after="160"/>
            </w:pPr>
            <w:r>
              <w:t>53%</w:t>
            </w:r>
          </w:p>
        </w:tc>
      </w:tr>
      <w:tr w:rsidR="00A24778" w14:paraId="6CA4EA4B" w14:textId="77777777" w:rsidTr="009B62B5">
        <w:trPr>
          <w:trHeight w:hRule="exact" w:val="510"/>
        </w:trPr>
        <w:tc>
          <w:tcPr>
            <w:tcW w:w="2151" w:type="dxa"/>
          </w:tcPr>
          <w:p w14:paraId="5719BDA1" w14:textId="30862CCC" w:rsidR="00A24778" w:rsidRDefault="00A24778" w:rsidP="00731453">
            <w:pPr>
              <w:pStyle w:val="NumberedlistHTA"/>
              <w:numPr>
                <w:ilvl w:val="0"/>
                <w:numId w:val="0"/>
              </w:numPr>
              <w:spacing w:after="160"/>
            </w:pPr>
            <w:r>
              <w:t>Nov</w:t>
            </w:r>
          </w:p>
        </w:tc>
        <w:tc>
          <w:tcPr>
            <w:tcW w:w="2151" w:type="dxa"/>
          </w:tcPr>
          <w:p w14:paraId="118CBA09" w14:textId="38A365D8" w:rsidR="00A24778" w:rsidRDefault="0060214A" w:rsidP="00731453">
            <w:pPr>
              <w:pStyle w:val="NumberedlistHTA"/>
              <w:numPr>
                <w:ilvl w:val="0"/>
                <w:numId w:val="0"/>
              </w:numPr>
              <w:spacing w:after="160"/>
            </w:pPr>
            <w:r>
              <w:t>16,794</w:t>
            </w:r>
          </w:p>
        </w:tc>
        <w:tc>
          <w:tcPr>
            <w:tcW w:w="2182" w:type="dxa"/>
          </w:tcPr>
          <w:p w14:paraId="5EC99800" w14:textId="359B5FF8" w:rsidR="00A24778" w:rsidRDefault="0060214A" w:rsidP="00731453">
            <w:pPr>
              <w:pStyle w:val="NumberedlistHTA"/>
              <w:numPr>
                <w:ilvl w:val="0"/>
                <w:numId w:val="0"/>
              </w:numPr>
              <w:spacing w:after="160"/>
            </w:pPr>
            <w:r>
              <w:t>25</w:t>
            </w:r>
            <w:r w:rsidR="00A24760">
              <w:t>,584</w:t>
            </w:r>
          </w:p>
        </w:tc>
        <w:tc>
          <w:tcPr>
            <w:tcW w:w="2151" w:type="dxa"/>
          </w:tcPr>
          <w:p w14:paraId="76D922B2" w14:textId="7BBF92C4" w:rsidR="00A24778" w:rsidRDefault="00A24760" w:rsidP="00731453">
            <w:pPr>
              <w:pStyle w:val="NumberedlistHTA"/>
              <w:numPr>
                <w:ilvl w:val="0"/>
                <w:numId w:val="0"/>
              </w:numPr>
              <w:spacing w:after="160"/>
            </w:pPr>
            <w:r>
              <w:t>40,143</w:t>
            </w:r>
          </w:p>
        </w:tc>
        <w:tc>
          <w:tcPr>
            <w:tcW w:w="2695" w:type="dxa"/>
          </w:tcPr>
          <w:p w14:paraId="0314F9AF" w14:textId="095230BF" w:rsidR="00A24778" w:rsidRDefault="00A24760" w:rsidP="00731453">
            <w:pPr>
              <w:pStyle w:val="NumberedlistHTA"/>
              <w:numPr>
                <w:ilvl w:val="0"/>
                <w:numId w:val="0"/>
              </w:numPr>
              <w:spacing w:after="160"/>
            </w:pPr>
            <w:r>
              <w:t>1.53</w:t>
            </w:r>
          </w:p>
        </w:tc>
        <w:tc>
          <w:tcPr>
            <w:tcW w:w="1642" w:type="dxa"/>
          </w:tcPr>
          <w:p w14:paraId="56BB5B28" w14:textId="0831F36C" w:rsidR="00A24778" w:rsidRDefault="00A24760" w:rsidP="00731453">
            <w:pPr>
              <w:pStyle w:val="NumberedlistHTA"/>
              <w:numPr>
                <w:ilvl w:val="0"/>
                <w:numId w:val="0"/>
              </w:numPr>
              <w:spacing w:after="160"/>
            </w:pPr>
            <w:r>
              <w:t>53%</w:t>
            </w:r>
          </w:p>
        </w:tc>
      </w:tr>
      <w:tr w:rsidR="00A24778" w14:paraId="3B29E739" w14:textId="77777777" w:rsidTr="009B62B5">
        <w:trPr>
          <w:trHeight w:hRule="exact" w:val="510"/>
        </w:trPr>
        <w:tc>
          <w:tcPr>
            <w:tcW w:w="2151" w:type="dxa"/>
          </w:tcPr>
          <w:p w14:paraId="36B622FE" w14:textId="264895B9" w:rsidR="00A24778" w:rsidRDefault="00A24778" w:rsidP="00731453">
            <w:pPr>
              <w:pStyle w:val="NumberedlistHTA"/>
              <w:numPr>
                <w:ilvl w:val="0"/>
                <w:numId w:val="0"/>
              </w:numPr>
              <w:spacing w:after="160"/>
            </w:pPr>
            <w:r>
              <w:t>Dec</w:t>
            </w:r>
          </w:p>
        </w:tc>
        <w:tc>
          <w:tcPr>
            <w:tcW w:w="2151" w:type="dxa"/>
          </w:tcPr>
          <w:p w14:paraId="0469416B" w14:textId="155E0DE9" w:rsidR="00A24778" w:rsidRDefault="003704F5" w:rsidP="00731453">
            <w:pPr>
              <w:pStyle w:val="NumberedlistHTA"/>
              <w:numPr>
                <w:ilvl w:val="0"/>
                <w:numId w:val="0"/>
              </w:numPr>
              <w:spacing w:after="160"/>
            </w:pPr>
            <w:r>
              <w:t>16,958</w:t>
            </w:r>
          </w:p>
        </w:tc>
        <w:tc>
          <w:tcPr>
            <w:tcW w:w="2182" w:type="dxa"/>
          </w:tcPr>
          <w:p w14:paraId="54FF62DD" w14:textId="1A3312DE" w:rsidR="00A24778" w:rsidRDefault="003704F5" w:rsidP="00731453">
            <w:pPr>
              <w:pStyle w:val="NumberedlistHTA"/>
              <w:numPr>
                <w:ilvl w:val="0"/>
                <w:numId w:val="0"/>
              </w:numPr>
              <w:spacing w:after="160"/>
            </w:pPr>
            <w:r>
              <w:t>22,159</w:t>
            </w:r>
          </w:p>
        </w:tc>
        <w:tc>
          <w:tcPr>
            <w:tcW w:w="2151" w:type="dxa"/>
          </w:tcPr>
          <w:p w14:paraId="64808C94" w14:textId="56B43630" w:rsidR="00A24778" w:rsidRDefault="003704F5" w:rsidP="00731453">
            <w:pPr>
              <w:pStyle w:val="NumberedlistHTA"/>
              <w:numPr>
                <w:ilvl w:val="0"/>
                <w:numId w:val="0"/>
              </w:numPr>
              <w:spacing w:after="160"/>
            </w:pPr>
            <w:r>
              <w:t>35,832</w:t>
            </w:r>
          </w:p>
        </w:tc>
        <w:tc>
          <w:tcPr>
            <w:tcW w:w="2695" w:type="dxa"/>
          </w:tcPr>
          <w:p w14:paraId="329DF0DE" w14:textId="71BF9CCE" w:rsidR="00A24778" w:rsidRDefault="003704F5" w:rsidP="00731453">
            <w:pPr>
              <w:pStyle w:val="NumberedlistHTA"/>
              <w:numPr>
                <w:ilvl w:val="0"/>
                <w:numId w:val="0"/>
              </w:numPr>
              <w:spacing w:after="160"/>
            </w:pPr>
            <w:r>
              <w:t>1.47</w:t>
            </w:r>
          </w:p>
        </w:tc>
        <w:tc>
          <w:tcPr>
            <w:tcW w:w="1642" w:type="dxa"/>
          </w:tcPr>
          <w:p w14:paraId="702E4C16" w14:textId="2C30392D" w:rsidR="00A24778" w:rsidRDefault="003704F5" w:rsidP="00731453">
            <w:pPr>
              <w:pStyle w:val="NumberedlistHTA"/>
              <w:numPr>
                <w:ilvl w:val="0"/>
                <w:numId w:val="0"/>
              </w:numPr>
              <w:spacing w:after="160"/>
            </w:pPr>
            <w:r>
              <w:t>50%</w:t>
            </w:r>
          </w:p>
        </w:tc>
      </w:tr>
      <w:tr w:rsidR="00A24778" w14:paraId="5F3182A0" w14:textId="77777777" w:rsidTr="009B62B5">
        <w:trPr>
          <w:trHeight w:hRule="exact" w:val="510"/>
        </w:trPr>
        <w:tc>
          <w:tcPr>
            <w:tcW w:w="2151" w:type="dxa"/>
          </w:tcPr>
          <w:p w14:paraId="4E071137" w14:textId="4CA24E31" w:rsidR="00A24778" w:rsidRDefault="00A24778" w:rsidP="00731453">
            <w:pPr>
              <w:pStyle w:val="NumberedlistHTA"/>
              <w:numPr>
                <w:ilvl w:val="0"/>
                <w:numId w:val="0"/>
              </w:numPr>
              <w:spacing w:after="160"/>
            </w:pPr>
            <w:r>
              <w:t>Jan</w:t>
            </w:r>
          </w:p>
        </w:tc>
        <w:tc>
          <w:tcPr>
            <w:tcW w:w="2151" w:type="dxa"/>
          </w:tcPr>
          <w:p w14:paraId="002C4978" w14:textId="7DC6DA1E" w:rsidR="00A24778" w:rsidRDefault="00F244C9" w:rsidP="00731453">
            <w:pPr>
              <w:pStyle w:val="NumberedlistHTA"/>
              <w:numPr>
                <w:ilvl w:val="0"/>
                <w:numId w:val="0"/>
              </w:numPr>
              <w:spacing w:after="160"/>
            </w:pPr>
            <w:r>
              <w:t>19,142</w:t>
            </w:r>
          </w:p>
        </w:tc>
        <w:tc>
          <w:tcPr>
            <w:tcW w:w="2182" w:type="dxa"/>
          </w:tcPr>
          <w:p w14:paraId="3E0B35F1" w14:textId="3C1162BF" w:rsidR="00A24778" w:rsidRDefault="00F244C9" w:rsidP="00731453">
            <w:pPr>
              <w:pStyle w:val="NumberedlistHTA"/>
              <w:numPr>
                <w:ilvl w:val="0"/>
                <w:numId w:val="0"/>
              </w:numPr>
              <w:spacing w:after="160"/>
            </w:pPr>
            <w:r>
              <w:t>26,360</w:t>
            </w:r>
          </w:p>
        </w:tc>
        <w:tc>
          <w:tcPr>
            <w:tcW w:w="2151" w:type="dxa"/>
          </w:tcPr>
          <w:p w14:paraId="4F2144FB" w14:textId="0C7DAA35" w:rsidR="00A24778" w:rsidRDefault="00F244C9" w:rsidP="00731453">
            <w:pPr>
              <w:pStyle w:val="NumberedlistHTA"/>
              <w:numPr>
                <w:ilvl w:val="0"/>
                <w:numId w:val="0"/>
              </w:numPr>
              <w:spacing w:after="160"/>
            </w:pPr>
            <w:r>
              <w:t>44,399</w:t>
            </w:r>
          </w:p>
        </w:tc>
        <w:tc>
          <w:tcPr>
            <w:tcW w:w="2695" w:type="dxa"/>
          </w:tcPr>
          <w:p w14:paraId="4A601EA9" w14:textId="5F6AE16F" w:rsidR="00A24778" w:rsidRDefault="00F244C9" w:rsidP="00731453">
            <w:pPr>
              <w:pStyle w:val="NumberedlistHTA"/>
              <w:numPr>
                <w:ilvl w:val="0"/>
                <w:numId w:val="0"/>
              </w:numPr>
              <w:spacing w:after="160"/>
            </w:pPr>
            <w:r>
              <w:t>2.12</w:t>
            </w:r>
          </w:p>
        </w:tc>
        <w:tc>
          <w:tcPr>
            <w:tcW w:w="1642" w:type="dxa"/>
          </w:tcPr>
          <w:p w14:paraId="64850C30" w14:textId="6ED9E539" w:rsidR="00A24778" w:rsidRDefault="00F244C9" w:rsidP="00731453">
            <w:pPr>
              <w:pStyle w:val="NumberedlistHTA"/>
              <w:numPr>
                <w:ilvl w:val="0"/>
                <w:numId w:val="0"/>
              </w:numPr>
              <w:spacing w:after="160"/>
            </w:pPr>
            <w:r>
              <w:t>50%</w:t>
            </w:r>
          </w:p>
        </w:tc>
      </w:tr>
      <w:tr w:rsidR="00A24778" w14:paraId="23915DB8" w14:textId="77777777" w:rsidTr="009B62B5">
        <w:trPr>
          <w:trHeight w:hRule="exact" w:val="510"/>
        </w:trPr>
        <w:tc>
          <w:tcPr>
            <w:tcW w:w="2151" w:type="dxa"/>
          </w:tcPr>
          <w:p w14:paraId="444CF333" w14:textId="212AC5B7" w:rsidR="00A24778" w:rsidRDefault="00A24778" w:rsidP="00731453">
            <w:pPr>
              <w:pStyle w:val="NumberedlistHTA"/>
              <w:numPr>
                <w:ilvl w:val="0"/>
                <w:numId w:val="0"/>
              </w:numPr>
              <w:spacing w:after="160"/>
            </w:pPr>
            <w:r>
              <w:t>Feb</w:t>
            </w:r>
          </w:p>
        </w:tc>
        <w:tc>
          <w:tcPr>
            <w:tcW w:w="2151" w:type="dxa"/>
          </w:tcPr>
          <w:p w14:paraId="571AC66A" w14:textId="4D358E73" w:rsidR="00A24778" w:rsidRDefault="00956455" w:rsidP="00731453">
            <w:pPr>
              <w:pStyle w:val="NumberedlistHTA"/>
              <w:numPr>
                <w:ilvl w:val="0"/>
                <w:numId w:val="0"/>
              </w:numPr>
              <w:spacing w:after="160"/>
            </w:pPr>
            <w:r>
              <w:t>17,873</w:t>
            </w:r>
          </w:p>
        </w:tc>
        <w:tc>
          <w:tcPr>
            <w:tcW w:w="2182" w:type="dxa"/>
          </w:tcPr>
          <w:p w14:paraId="393AB703" w14:textId="41815E65" w:rsidR="00A24778" w:rsidRDefault="00956455" w:rsidP="00731453">
            <w:pPr>
              <w:pStyle w:val="NumberedlistHTA"/>
              <w:numPr>
                <w:ilvl w:val="0"/>
                <w:numId w:val="0"/>
              </w:numPr>
              <w:spacing w:after="160"/>
            </w:pPr>
            <w:r>
              <w:t>24,249</w:t>
            </w:r>
          </w:p>
        </w:tc>
        <w:tc>
          <w:tcPr>
            <w:tcW w:w="2151" w:type="dxa"/>
          </w:tcPr>
          <w:p w14:paraId="1C8BB426" w14:textId="1F6140F8" w:rsidR="00A24778" w:rsidRDefault="00956455" w:rsidP="00731453">
            <w:pPr>
              <w:pStyle w:val="NumberedlistHTA"/>
              <w:numPr>
                <w:ilvl w:val="0"/>
                <w:numId w:val="0"/>
              </w:numPr>
              <w:spacing w:after="160"/>
            </w:pPr>
            <w:r>
              <w:t>41,135</w:t>
            </w:r>
          </w:p>
        </w:tc>
        <w:tc>
          <w:tcPr>
            <w:tcW w:w="2695" w:type="dxa"/>
          </w:tcPr>
          <w:p w14:paraId="368AE947" w14:textId="1E8ABBDC" w:rsidR="00A24778" w:rsidRDefault="00736775" w:rsidP="00731453">
            <w:pPr>
              <w:pStyle w:val="NumberedlistHTA"/>
              <w:numPr>
                <w:ilvl w:val="0"/>
                <w:numId w:val="0"/>
              </w:numPr>
              <w:spacing w:after="160"/>
            </w:pPr>
            <w:r>
              <w:t>2.17</w:t>
            </w:r>
          </w:p>
        </w:tc>
        <w:tc>
          <w:tcPr>
            <w:tcW w:w="1642" w:type="dxa"/>
          </w:tcPr>
          <w:p w14:paraId="0A24099C" w14:textId="54A6B7C9" w:rsidR="00A24778" w:rsidRDefault="00736775" w:rsidP="00731453">
            <w:pPr>
              <w:pStyle w:val="NumberedlistHTA"/>
              <w:numPr>
                <w:ilvl w:val="0"/>
                <w:numId w:val="0"/>
              </w:numPr>
              <w:spacing w:after="160"/>
            </w:pPr>
            <w:r>
              <w:t>52%</w:t>
            </w:r>
          </w:p>
        </w:tc>
      </w:tr>
      <w:tr w:rsidR="00A24778" w14:paraId="6570D559" w14:textId="77777777" w:rsidTr="009B62B5">
        <w:trPr>
          <w:trHeight w:hRule="exact" w:val="510"/>
        </w:trPr>
        <w:tc>
          <w:tcPr>
            <w:tcW w:w="2151" w:type="dxa"/>
          </w:tcPr>
          <w:p w14:paraId="180C4118" w14:textId="61E436D9" w:rsidR="00A24778" w:rsidRDefault="00A24778" w:rsidP="00731453">
            <w:pPr>
              <w:pStyle w:val="NumberedlistHTA"/>
              <w:numPr>
                <w:ilvl w:val="0"/>
                <w:numId w:val="0"/>
              </w:numPr>
              <w:spacing w:after="160"/>
            </w:pPr>
            <w:r>
              <w:t>March</w:t>
            </w:r>
          </w:p>
        </w:tc>
        <w:tc>
          <w:tcPr>
            <w:tcW w:w="2151" w:type="dxa"/>
          </w:tcPr>
          <w:p w14:paraId="2929FEC7" w14:textId="5143068D" w:rsidR="00A24778" w:rsidRDefault="00760037" w:rsidP="00731453">
            <w:pPr>
              <w:pStyle w:val="NumberedlistHTA"/>
              <w:numPr>
                <w:ilvl w:val="0"/>
                <w:numId w:val="0"/>
              </w:numPr>
              <w:spacing w:after="160"/>
            </w:pPr>
            <w:r>
              <w:t>18</w:t>
            </w:r>
            <w:r w:rsidR="00183397">
              <w:t>,992</w:t>
            </w:r>
          </w:p>
        </w:tc>
        <w:tc>
          <w:tcPr>
            <w:tcW w:w="2182" w:type="dxa"/>
          </w:tcPr>
          <w:p w14:paraId="4B1FCF97" w14:textId="38C03EC4" w:rsidR="00A24778" w:rsidRDefault="00183397" w:rsidP="00731453">
            <w:pPr>
              <w:pStyle w:val="NumberedlistHTA"/>
              <w:numPr>
                <w:ilvl w:val="0"/>
                <w:numId w:val="0"/>
              </w:numPr>
              <w:spacing w:after="160"/>
            </w:pPr>
            <w:r>
              <w:t>26,300</w:t>
            </w:r>
          </w:p>
        </w:tc>
        <w:tc>
          <w:tcPr>
            <w:tcW w:w="2151" w:type="dxa"/>
          </w:tcPr>
          <w:p w14:paraId="1E6BAFA5" w14:textId="6038F9DA" w:rsidR="00A24778" w:rsidRDefault="00183397" w:rsidP="00731453">
            <w:pPr>
              <w:pStyle w:val="NumberedlistHTA"/>
              <w:numPr>
                <w:ilvl w:val="0"/>
                <w:numId w:val="0"/>
              </w:numPr>
              <w:spacing w:after="160"/>
            </w:pPr>
            <w:r>
              <w:t>44,835</w:t>
            </w:r>
          </w:p>
        </w:tc>
        <w:tc>
          <w:tcPr>
            <w:tcW w:w="2695" w:type="dxa"/>
          </w:tcPr>
          <w:p w14:paraId="243E13FA" w14:textId="74299B3F" w:rsidR="00A24778" w:rsidRDefault="00183397" w:rsidP="00731453">
            <w:pPr>
              <w:pStyle w:val="NumberedlistHTA"/>
              <w:numPr>
                <w:ilvl w:val="0"/>
                <w:numId w:val="0"/>
              </w:numPr>
              <w:spacing w:after="160"/>
            </w:pPr>
            <w:r>
              <w:t>2.19</w:t>
            </w:r>
          </w:p>
        </w:tc>
        <w:tc>
          <w:tcPr>
            <w:tcW w:w="1642" w:type="dxa"/>
          </w:tcPr>
          <w:p w14:paraId="7C9118C9" w14:textId="7C065121" w:rsidR="00A24778" w:rsidRDefault="00183397" w:rsidP="00731453">
            <w:pPr>
              <w:pStyle w:val="NumberedlistHTA"/>
              <w:numPr>
                <w:ilvl w:val="0"/>
                <w:numId w:val="0"/>
              </w:numPr>
              <w:spacing w:after="160"/>
            </w:pPr>
            <w:r>
              <w:t>53%</w:t>
            </w:r>
          </w:p>
        </w:tc>
      </w:tr>
    </w:tbl>
    <w:p w14:paraId="1336EC34" w14:textId="7CF56A58" w:rsidR="00384F6F" w:rsidRPr="003D09A1" w:rsidRDefault="00384F6F" w:rsidP="00746E72">
      <w:pPr>
        <w:rPr>
          <w:rStyle w:val="Emphasis"/>
          <w:b/>
          <w:bCs/>
          <w:i w:val="0"/>
          <w:iCs w:val="0"/>
        </w:rPr>
      </w:pPr>
    </w:p>
    <w:sectPr w:rsidR="00384F6F" w:rsidRPr="003D09A1" w:rsidSect="007B479B">
      <w:pgSz w:w="16838" w:h="11906" w:orient="landscape"/>
      <w:pgMar w:top="1440" w:right="1701" w:bottom="851" w:left="144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1215D" w14:textId="77777777" w:rsidR="00086555" w:rsidRDefault="00086555" w:rsidP="000C5581">
      <w:pPr>
        <w:spacing w:after="0" w:line="240" w:lineRule="auto"/>
      </w:pPr>
      <w:r>
        <w:separator/>
      </w:r>
    </w:p>
  </w:endnote>
  <w:endnote w:type="continuationSeparator" w:id="0">
    <w:p w14:paraId="34D2EA7B" w14:textId="77777777" w:rsidR="00086555" w:rsidRDefault="00086555" w:rsidP="000C5581">
      <w:pPr>
        <w:spacing w:after="0" w:line="240" w:lineRule="auto"/>
      </w:pPr>
      <w:r>
        <w:continuationSeparator/>
      </w:r>
    </w:p>
  </w:endnote>
  <w:endnote w:type="continuationNotice" w:id="1">
    <w:p w14:paraId="5FA6B291" w14:textId="77777777" w:rsidR="00086555" w:rsidRDefault="0008655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HAnsi" w:hAnsiTheme="minorHAnsi" w:cstheme="minorBidi"/>
        <w:color w:val="auto"/>
        <w:sz w:val="18"/>
        <w:szCs w:val="18"/>
      </w:rPr>
      <w:id w:val="-1778165792"/>
      <w:docPartObj>
        <w:docPartGallery w:val="Page Numbers (Bottom of Page)"/>
        <w:docPartUnique/>
      </w:docPartObj>
    </w:sdtPr>
    <w:sdtEndPr>
      <w:rPr>
        <w:rFonts w:eastAsia="Batang"/>
        <w:color w:val="000000" w:themeColor="text1"/>
      </w:rPr>
    </w:sdtEndPr>
    <w:sdtContent>
      <w:p w14:paraId="7ACC2BFB" w14:textId="77777777" w:rsidR="00C74B81" w:rsidRDefault="00C74B81" w:rsidP="00056437">
        <w:pPr>
          <w:pStyle w:val="BodytextHTA"/>
          <w:rPr>
            <w:rFonts w:asciiTheme="minorHAnsi" w:eastAsiaTheme="minorHAnsi" w:hAnsiTheme="minorHAnsi" w:cstheme="minorBidi"/>
            <w:color w:val="auto"/>
            <w:sz w:val="18"/>
            <w:szCs w:val="18"/>
          </w:rPr>
        </w:pPr>
      </w:p>
      <w:p w14:paraId="5592DBF0" w14:textId="46A9CA8C" w:rsidR="002008DB" w:rsidRPr="00056437" w:rsidRDefault="000F1EE3" w:rsidP="00056437">
        <w:pPr>
          <w:pStyle w:val="BodytextHTA"/>
          <w:rPr>
            <w:rFonts w:eastAsiaTheme="minorHAnsi"/>
            <w:color w:val="auto"/>
            <w:sz w:val="18"/>
            <w:szCs w:val="18"/>
          </w:rPr>
        </w:pPr>
        <w:r>
          <w:rPr>
            <w:sz w:val="18"/>
            <w:szCs w:val="18"/>
          </w:rPr>
          <w:t xml:space="preserve">HTA meeting papers are not policy documents. </w:t>
        </w:r>
        <w:r>
          <w:rPr>
            <w:sz w:val="18"/>
            <w:szCs w:val="18"/>
          </w:rPr>
          <w:br/>
          <w:t>Draft policies may be subject to revision following the HTA Board meetin</w:t>
        </w:r>
        <w:r w:rsidR="00FF376B">
          <w:rPr>
            <w:sz w:val="18"/>
            <w:szCs w:val="18"/>
          </w:rPr>
          <w:t>g</w:t>
        </w:r>
      </w:p>
    </w:sdtContent>
  </w:sdt>
  <w:p w14:paraId="3807FAA9" w14:textId="5A5DA514" w:rsidR="001F300A" w:rsidRDefault="001F300A" w:rsidP="001F300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F9301" w14:textId="77777777" w:rsidR="00086555" w:rsidRDefault="00086555" w:rsidP="000C5581">
      <w:pPr>
        <w:spacing w:after="0" w:line="240" w:lineRule="auto"/>
      </w:pPr>
      <w:r>
        <w:separator/>
      </w:r>
    </w:p>
  </w:footnote>
  <w:footnote w:type="continuationSeparator" w:id="0">
    <w:p w14:paraId="2B3248DB" w14:textId="77777777" w:rsidR="00086555" w:rsidRDefault="00086555" w:rsidP="000C5581">
      <w:pPr>
        <w:spacing w:after="0" w:line="240" w:lineRule="auto"/>
      </w:pPr>
      <w:r>
        <w:continuationSeparator/>
      </w:r>
    </w:p>
  </w:footnote>
  <w:footnote w:type="continuationNotice" w:id="1">
    <w:p w14:paraId="0413C918" w14:textId="77777777" w:rsidR="00086555" w:rsidRDefault="0008655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4B2A2" w14:textId="69649B99" w:rsidR="008C7CA1" w:rsidRDefault="009F2791">
    <w:pPr>
      <w:pStyle w:val="Header"/>
    </w:pPr>
    <w:r>
      <w:rPr>
        <w:noProof/>
      </w:rPr>
      <w:drawing>
        <wp:anchor distT="0" distB="0" distL="114300" distR="114300" simplePos="0" relativeHeight="251660288" behindDoc="1" locked="1" layoutInCell="1" allowOverlap="1" wp14:anchorId="6DFD9F83" wp14:editId="3929A2A3">
          <wp:simplePos x="0" y="0"/>
          <wp:positionH relativeFrom="page">
            <wp:posOffset>5158740</wp:posOffset>
          </wp:positionH>
          <wp:positionV relativeFrom="topMargin">
            <wp:posOffset>268605</wp:posOffset>
          </wp:positionV>
          <wp:extent cx="2019300" cy="608330"/>
          <wp:effectExtent l="0" t="0" r="0" b="1270"/>
          <wp:wrapNone/>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
                  <a:srcRect/>
                  <a:stretch>
                    <a:fillRect/>
                  </a:stretch>
                </pic:blipFill>
                <pic:spPr bwMode="auto">
                  <a:xfrm>
                    <a:off x="0" y="0"/>
                    <a:ext cx="2019300" cy="6083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11676"/>
    <w:multiLevelType w:val="hybridMultilevel"/>
    <w:tmpl w:val="C07E5A12"/>
    <w:lvl w:ilvl="0" w:tplc="BF78F554">
      <w:start w:val="1"/>
      <w:numFmt w:val="bullet"/>
      <w:lvlText w:val="•"/>
      <w:lvlJc w:val="left"/>
      <w:pPr>
        <w:tabs>
          <w:tab w:val="num" w:pos="720"/>
        </w:tabs>
        <w:ind w:left="720" w:hanging="360"/>
      </w:pPr>
      <w:rPr>
        <w:rFonts w:ascii="Arial" w:hAnsi="Arial" w:hint="default"/>
      </w:rPr>
    </w:lvl>
    <w:lvl w:ilvl="1" w:tplc="51BAAD3C" w:tentative="1">
      <w:start w:val="1"/>
      <w:numFmt w:val="bullet"/>
      <w:lvlText w:val="•"/>
      <w:lvlJc w:val="left"/>
      <w:pPr>
        <w:tabs>
          <w:tab w:val="num" w:pos="1440"/>
        </w:tabs>
        <w:ind w:left="1440" w:hanging="360"/>
      </w:pPr>
      <w:rPr>
        <w:rFonts w:ascii="Arial" w:hAnsi="Arial" w:hint="default"/>
      </w:rPr>
    </w:lvl>
    <w:lvl w:ilvl="2" w:tplc="7C18455E" w:tentative="1">
      <w:start w:val="1"/>
      <w:numFmt w:val="bullet"/>
      <w:lvlText w:val="•"/>
      <w:lvlJc w:val="left"/>
      <w:pPr>
        <w:tabs>
          <w:tab w:val="num" w:pos="2160"/>
        </w:tabs>
        <w:ind w:left="2160" w:hanging="360"/>
      </w:pPr>
      <w:rPr>
        <w:rFonts w:ascii="Arial" w:hAnsi="Arial" w:hint="default"/>
      </w:rPr>
    </w:lvl>
    <w:lvl w:ilvl="3" w:tplc="BD1C8AA8" w:tentative="1">
      <w:start w:val="1"/>
      <w:numFmt w:val="bullet"/>
      <w:lvlText w:val="•"/>
      <w:lvlJc w:val="left"/>
      <w:pPr>
        <w:tabs>
          <w:tab w:val="num" w:pos="2880"/>
        </w:tabs>
        <w:ind w:left="2880" w:hanging="360"/>
      </w:pPr>
      <w:rPr>
        <w:rFonts w:ascii="Arial" w:hAnsi="Arial" w:hint="default"/>
      </w:rPr>
    </w:lvl>
    <w:lvl w:ilvl="4" w:tplc="C218B83A" w:tentative="1">
      <w:start w:val="1"/>
      <w:numFmt w:val="bullet"/>
      <w:lvlText w:val="•"/>
      <w:lvlJc w:val="left"/>
      <w:pPr>
        <w:tabs>
          <w:tab w:val="num" w:pos="3600"/>
        </w:tabs>
        <w:ind w:left="3600" w:hanging="360"/>
      </w:pPr>
      <w:rPr>
        <w:rFonts w:ascii="Arial" w:hAnsi="Arial" w:hint="default"/>
      </w:rPr>
    </w:lvl>
    <w:lvl w:ilvl="5" w:tplc="FBCA0EAC" w:tentative="1">
      <w:start w:val="1"/>
      <w:numFmt w:val="bullet"/>
      <w:lvlText w:val="•"/>
      <w:lvlJc w:val="left"/>
      <w:pPr>
        <w:tabs>
          <w:tab w:val="num" w:pos="4320"/>
        </w:tabs>
        <w:ind w:left="4320" w:hanging="360"/>
      </w:pPr>
      <w:rPr>
        <w:rFonts w:ascii="Arial" w:hAnsi="Arial" w:hint="default"/>
      </w:rPr>
    </w:lvl>
    <w:lvl w:ilvl="6" w:tplc="4B14A868" w:tentative="1">
      <w:start w:val="1"/>
      <w:numFmt w:val="bullet"/>
      <w:lvlText w:val="•"/>
      <w:lvlJc w:val="left"/>
      <w:pPr>
        <w:tabs>
          <w:tab w:val="num" w:pos="5040"/>
        </w:tabs>
        <w:ind w:left="5040" w:hanging="360"/>
      </w:pPr>
      <w:rPr>
        <w:rFonts w:ascii="Arial" w:hAnsi="Arial" w:hint="default"/>
      </w:rPr>
    </w:lvl>
    <w:lvl w:ilvl="7" w:tplc="0EF42D9E" w:tentative="1">
      <w:start w:val="1"/>
      <w:numFmt w:val="bullet"/>
      <w:lvlText w:val="•"/>
      <w:lvlJc w:val="left"/>
      <w:pPr>
        <w:tabs>
          <w:tab w:val="num" w:pos="5760"/>
        </w:tabs>
        <w:ind w:left="5760" w:hanging="360"/>
      </w:pPr>
      <w:rPr>
        <w:rFonts w:ascii="Arial" w:hAnsi="Arial" w:hint="default"/>
      </w:rPr>
    </w:lvl>
    <w:lvl w:ilvl="8" w:tplc="52F8754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14A1F6F"/>
    <w:multiLevelType w:val="hybridMultilevel"/>
    <w:tmpl w:val="3950FA48"/>
    <w:lvl w:ilvl="0" w:tplc="2BF24518">
      <w:start w:val="1"/>
      <w:numFmt w:val="bullet"/>
      <w:lvlText w:val="•"/>
      <w:lvlJc w:val="left"/>
      <w:pPr>
        <w:tabs>
          <w:tab w:val="num" w:pos="720"/>
        </w:tabs>
        <w:ind w:left="720" w:hanging="360"/>
      </w:pPr>
      <w:rPr>
        <w:rFonts w:ascii="Arial" w:hAnsi="Arial" w:hint="default"/>
      </w:rPr>
    </w:lvl>
    <w:lvl w:ilvl="1" w:tplc="36B65ADC" w:tentative="1">
      <w:start w:val="1"/>
      <w:numFmt w:val="bullet"/>
      <w:lvlText w:val="•"/>
      <w:lvlJc w:val="left"/>
      <w:pPr>
        <w:tabs>
          <w:tab w:val="num" w:pos="1440"/>
        </w:tabs>
        <w:ind w:left="1440" w:hanging="360"/>
      </w:pPr>
      <w:rPr>
        <w:rFonts w:ascii="Arial" w:hAnsi="Arial" w:hint="default"/>
      </w:rPr>
    </w:lvl>
    <w:lvl w:ilvl="2" w:tplc="0770CA4C" w:tentative="1">
      <w:start w:val="1"/>
      <w:numFmt w:val="bullet"/>
      <w:lvlText w:val="•"/>
      <w:lvlJc w:val="left"/>
      <w:pPr>
        <w:tabs>
          <w:tab w:val="num" w:pos="2160"/>
        </w:tabs>
        <w:ind w:left="2160" w:hanging="360"/>
      </w:pPr>
      <w:rPr>
        <w:rFonts w:ascii="Arial" w:hAnsi="Arial" w:hint="default"/>
      </w:rPr>
    </w:lvl>
    <w:lvl w:ilvl="3" w:tplc="5330CFDE" w:tentative="1">
      <w:start w:val="1"/>
      <w:numFmt w:val="bullet"/>
      <w:lvlText w:val="•"/>
      <w:lvlJc w:val="left"/>
      <w:pPr>
        <w:tabs>
          <w:tab w:val="num" w:pos="2880"/>
        </w:tabs>
        <w:ind w:left="2880" w:hanging="360"/>
      </w:pPr>
      <w:rPr>
        <w:rFonts w:ascii="Arial" w:hAnsi="Arial" w:hint="default"/>
      </w:rPr>
    </w:lvl>
    <w:lvl w:ilvl="4" w:tplc="248EC4E2" w:tentative="1">
      <w:start w:val="1"/>
      <w:numFmt w:val="bullet"/>
      <w:lvlText w:val="•"/>
      <w:lvlJc w:val="left"/>
      <w:pPr>
        <w:tabs>
          <w:tab w:val="num" w:pos="3600"/>
        </w:tabs>
        <w:ind w:left="3600" w:hanging="360"/>
      </w:pPr>
      <w:rPr>
        <w:rFonts w:ascii="Arial" w:hAnsi="Arial" w:hint="default"/>
      </w:rPr>
    </w:lvl>
    <w:lvl w:ilvl="5" w:tplc="B1B6192A" w:tentative="1">
      <w:start w:val="1"/>
      <w:numFmt w:val="bullet"/>
      <w:lvlText w:val="•"/>
      <w:lvlJc w:val="left"/>
      <w:pPr>
        <w:tabs>
          <w:tab w:val="num" w:pos="4320"/>
        </w:tabs>
        <w:ind w:left="4320" w:hanging="360"/>
      </w:pPr>
      <w:rPr>
        <w:rFonts w:ascii="Arial" w:hAnsi="Arial" w:hint="default"/>
      </w:rPr>
    </w:lvl>
    <w:lvl w:ilvl="6" w:tplc="9FC4BB5A" w:tentative="1">
      <w:start w:val="1"/>
      <w:numFmt w:val="bullet"/>
      <w:lvlText w:val="•"/>
      <w:lvlJc w:val="left"/>
      <w:pPr>
        <w:tabs>
          <w:tab w:val="num" w:pos="5040"/>
        </w:tabs>
        <w:ind w:left="5040" w:hanging="360"/>
      </w:pPr>
      <w:rPr>
        <w:rFonts w:ascii="Arial" w:hAnsi="Arial" w:hint="default"/>
      </w:rPr>
    </w:lvl>
    <w:lvl w:ilvl="7" w:tplc="E7B496E4" w:tentative="1">
      <w:start w:val="1"/>
      <w:numFmt w:val="bullet"/>
      <w:lvlText w:val="•"/>
      <w:lvlJc w:val="left"/>
      <w:pPr>
        <w:tabs>
          <w:tab w:val="num" w:pos="5760"/>
        </w:tabs>
        <w:ind w:left="5760" w:hanging="360"/>
      </w:pPr>
      <w:rPr>
        <w:rFonts w:ascii="Arial" w:hAnsi="Arial" w:hint="default"/>
      </w:rPr>
    </w:lvl>
    <w:lvl w:ilvl="8" w:tplc="2A5EAC6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566824"/>
    <w:multiLevelType w:val="hybridMultilevel"/>
    <w:tmpl w:val="D4B23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823EE1"/>
    <w:multiLevelType w:val="hybridMultilevel"/>
    <w:tmpl w:val="DA86E442"/>
    <w:lvl w:ilvl="0" w:tplc="08090001">
      <w:start w:val="1"/>
      <w:numFmt w:val="bullet"/>
      <w:lvlText w:val=""/>
      <w:lvlJc w:val="left"/>
      <w:pPr>
        <w:ind w:left="1080" w:hanging="360"/>
      </w:pPr>
      <w:rPr>
        <w:rFonts w:ascii="Symbol" w:hAnsi="Symbol" w:hint="default"/>
        <w:b w:val="0"/>
        <w:bCs w:val="0"/>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102D32AF"/>
    <w:multiLevelType w:val="hybridMultilevel"/>
    <w:tmpl w:val="282C9F7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6921CFA"/>
    <w:multiLevelType w:val="hybridMultilevel"/>
    <w:tmpl w:val="DB363810"/>
    <w:lvl w:ilvl="0" w:tplc="4D785DE4">
      <w:start w:val="1"/>
      <w:numFmt w:val="decimal"/>
      <w:pStyle w:val="NumberedlistHTA"/>
      <w:lvlText w:val="%1."/>
      <w:lvlJc w:val="left"/>
      <w:pPr>
        <w:ind w:left="720" w:hanging="360"/>
      </w:pPr>
      <w:rPr>
        <w:rFonts w:hint="default"/>
        <w:b w:val="0"/>
        <w:bCs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80B075B"/>
    <w:multiLevelType w:val="hybridMultilevel"/>
    <w:tmpl w:val="B74C848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7" w15:restartNumberingAfterBreak="0">
    <w:nsid w:val="19D71225"/>
    <w:multiLevelType w:val="hybridMultilevel"/>
    <w:tmpl w:val="B350A67E"/>
    <w:lvl w:ilvl="0" w:tplc="BD1EB43E">
      <w:start w:val="1"/>
      <w:numFmt w:val="bullet"/>
      <w:lvlText w:val="•"/>
      <w:lvlJc w:val="left"/>
      <w:pPr>
        <w:tabs>
          <w:tab w:val="num" w:pos="720"/>
        </w:tabs>
        <w:ind w:left="720" w:hanging="360"/>
      </w:pPr>
      <w:rPr>
        <w:rFonts w:ascii="Arial" w:hAnsi="Arial" w:hint="default"/>
      </w:rPr>
    </w:lvl>
    <w:lvl w:ilvl="1" w:tplc="1CDCA3B4" w:tentative="1">
      <w:start w:val="1"/>
      <w:numFmt w:val="bullet"/>
      <w:lvlText w:val="•"/>
      <w:lvlJc w:val="left"/>
      <w:pPr>
        <w:tabs>
          <w:tab w:val="num" w:pos="1440"/>
        </w:tabs>
        <w:ind w:left="1440" w:hanging="360"/>
      </w:pPr>
      <w:rPr>
        <w:rFonts w:ascii="Arial" w:hAnsi="Arial" w:hint="default"/>
      </w:rPr>
    </w:lvl>
    <w:lvl w:ilvl="2" w:tplc="C5B2D274" w:tentative="1">
      <w:start w:val="1"/>
      <w:numFmt w:val="bullet"/>
      <w:lvlText w:val="•"/>
      <w:lvlJc w:val="left"/>
      <w:pPr>
        <w:tabs>
          <w:tab w:val="num" w:pos="2160"/>
        </w:tabs>
        <w:ind w:left="2160" w:hanging="360"/>
      </w:pPr>
      <w:rPr>
        <w:rFonts w:ascii="Arial" w:hAnsi="Arial" w:hint="default"/>
      </w:rPr>
    </w:lvl>
    <w:lvl w:ilvl="3" w:tplc="426EE66C" w:tentative="1">
      <w:start w:val="1"/>
      <w:numFmt w:val="bullet"/>
      <w:lvlText w:val="•"/>
      <w:lvlJc w:val="left"/>
      <w:pPr>
        <w:tabs>
          <w:tab w:val="num" w:pos="2880"/>
        </w:tabs>
        <w:ind w:left="2880" w:hanging="360"/>
      </w:pPr>
      <w:rPr>
        <w:rFonts w:ascii="Arial" w:hAnsi="Arial" w:hint="default"/>
      </w:rPr>
    </w:lvl>
    <w:lvl w:ilvl="4" w:tplc="5A90DAD2" w:tentative="1">
      <w:start w:val="1"/>
      <w:numFmt w:val="bullet"/>
      <w:lvlText w:val="•"/>
      <w:lvlJc w:val="left"/>
      <w:pPr>
        <w:tabs>
          <w:tab w:val="num" w:pos="3600"/>
        </w:tabs>
        <w:ind w:left="3600" w:hanging="360"/>
      </w:pPr>
      <w:rPr>
        <w:rFonts w:ascii="Arial" w:hAnsi="Arial" w:hint="default"/>
      </w:rPr>
    </w:lvl>
    <w:lvl w:ilvl="5" w:tplc="39A252C6" w:tentative="1">
      <w:start w:val="1"/>
      <w:numFmt w:val="bullet"/>
      <w:lvlText w:val="•"/>
      <w:lvlJc w:val="left"/>
      <w:pPr>
        <w:tabs>
          <w:tab w:val="num" w:pos="4320"/>
        </w:tabs>
        <w:ind w:left="4320" w:hanging="360"/>
      </w:pPr>
      <w:rPr>
        <w:rFonts w:ascii="Arial" w:hAnsi="Arial" w:hint="default"/>
      </w:rPr>
    </w:lvl>
    <w:lvl w:ilvl="6" w:tplc="087A7028" w:tentative="1">
      <w:start w:val="1"/>
      <w:numFmt w:val="bullet"/>
      <w:lvlText w:val="•"/>
      <w:lvlJc w:val="left"/>
      <w:pPr>
        <w:tabs>
          <w:tab w:val="num" w:pos="5040"/>
        </w:tabs>
        <w:ind w:left="5040" w:hanging="360"/>
      </w:pPr>
      <w:rPr>
        <w:rFonts w:ascii="Arial" w:hAnsi="Arial" w:hint="default"/>
      </w:rPr>
    </w:lvl>
    <w:lvl w:ilvl="7" w:tplc="2340C6A2" w:tentative="1">
      <w:start w:val="1"/>
      <w:numFmt w:val="bullet"/>
      <w:lvlText w:val="•"/>
      <w:lvlJc w:val="left"/>
      <w:pPr>
        <w:tabs>
          <w:tab w:val="num" w:pos="5760"/>
        </w:tabs>
        <w:ind w:left="5760" w:hanging="360"/>
      </w:pPr>
      <w:rPr>
        <w:rFonts w:ascii="Arial" w:hAnsi="Arial" w:hint="default"/>
      </w:rPr>
    </w:lvl>
    <w:lvl w:ilvl="8" w:tplc="C2BC3FA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D516436"/>
    <w:multiLevelType w:val="hybridMultilevel"/>
    <w:tmpl w:val="62060F5C"/>
    <w:lvl w:ilvl="0" w:tplc="BD1EB43E">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8F0DA6"/>
    <w:multiLevelType w:val="hybridMultilevel"/>
    <w:tmpl w:val="98625720"/>
    <w:lvl w:ilvl="0" w:tplc="BD1EB43E">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D45D20"/>
    <w:multiLevelType w:val="hybridMultilevel"/>
    <w:tmpl w:val="5D10CB22"/>
    <w:lvl w:ilvl="0" w:tplc="FFFFFFFF">
      <w:start w:val="1"/>
      <w:numFmt w:val="decimal"/>
      <w:lvlText w:val="%1."/>
      <w:lvlJc w:val="left"/>
      <w:pPr>
        <w:ind w:left="510" w:hanging="453"/>
      </w:pPr>
      <w:rPr>
        <w:rFonts w:ascii="Arial" w:hAnsi="Arial" w:hint="default"/>
        <w:sz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3D971FC"/>
    <w:multiLevelType w:val="hybridMultilevel"/>
    <w:tmpl w:val="A9103EE4"/>
    <w:lvl w:ilvl="0" w:tplc="FDFA2B7C">
      <w:start w:val="1"/>
      <w:numFmt w:val="bullet"/>
      <w:pStyle w:val="ListBullet"/>
      <w:lvlText w:val=""/>
      <w:lvlJc w:val="left"/>
      <w:pPr>
        <w:tabs>
          <w:tab w:val="num" w:pos="454"/>
        </w:tabs>
        <w:ind w:left="454" w:hanging="454"/>
      </w:pPr>
      <w:rPr>
        <w:rFonts w:ascii="Symbol" w:hAnsi="Symbol" w:hint="default"/>
        <w:color w:val="86B0B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5A2CFB"/>
    <w:multiLevelType w:val="hybridMultilevel"/>
    <w:tmpl w:val="4CA6EAAA"/>
    <w:lvl w:ilvl="0" w:tplc="5B80CADA">
      <w:start w:val="1"/>
      <w:numFmt w:val="decimal"/>
      <w:lvlText w:val="%1."/>
      <w:lvlJc w:val="left"/>
      <w:pPr>
        <w:ind w:left="510" w:hanging="453"/>
      </w:pPr>
      <w:rPr>
        <w:rFonts w:ascii="Arial" w:hAnsi="Arial" w:hint="default"/>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1B14F2"/>
    <w:multiLevelType w:val="hybridMultilevel"/>
    <w:tmpl w:val="5896FDBE"/>
    <w:lvl w:ilvl="0" w:tplc="F000C6FE">
      <w:start w:val="1"/>
      <w:numFmt w:val="bullet"/>
      <w:lvlText w:val="•"/>
      <w:lvlJc w:val="left"/>
      <w:pPr>
        <w:tabs>
          <w:tab w:val="num" w:pos="720"/>
        </w:tabs>
        <w:ind w:left="720" w:hanging="360"/>
      </w:pPr>
      <w:rPr>
        <w:rFonts w:ascii="Arial" w:hAnsi="Arial" w:hint="default"/>
      </w:rPr>
    </w:lvl>
    <w:lvl w:ilvl="1" w:tplc="99168E48" w:tentative="1">
      <w:start w:val="1"/>
      <w:numFmt w:val="bullet"/>
      <w:lvlText w:val="•"/>
      <w:lvlJc w:val="left"/>
      <w:pPr>
        <w:tabs>
          <w:tab w:val="num" w:pos="1440"/>
        </w:tabs>
        <w:ind w:left="1440" w:hanging="360"/>
      </w:pPr>
      <w:rPr>
        <w:rFonts w:ascii="Arial" w:hAnsi="Arial" w:hint="default"/>
      </w:rPr>
    </w:lvl>
    <w:lvl w:ilvl="2" w:tplc="C648313A" w:tentative="1">
      <w:start w:val="1"/>
      <w:numFmt w:val="bullet"/>
      <w:lvlText w:val="•"/>
      <w:lvlJc w:val="left"/>
      <w:pPr>
        <w:tabs>
          <w:tab w:val="num" w:pos="2160"/>
        </w:tabs>
        <w:ind w:left="2160" w:hanging="360"/>
      </w:pPr>
      <w:rPr>
        <w:rFonts w:ascii="Arial" w:hAnsi="Arial" w:hint="default"/>
      </w:rPr>
    </w:lvl>
    <w:lvl w:ilvl="3" w:tplc="E70AF602" w:tentative="1">
      <w:start w:val="1"/>
      <w:numFmt w:val="bullet"/>
      <w:lvlText w:val="•"/>
      <w:lvlJc w:val="left"/>
      <w:pPr>
        <w:tabs>
          <w:tab w:val="num" w:pos="2880"/>
        </w:tabs>
        <w:ind w:left="2880" w:hanging="360"/>
      </w:pPr>
      <w:rPr>
        <w:rFonts w:ascii="Arial" w:hAnsi="Arial" w:hint="default"/>
      </w:rPr>
    </w:lvl>
    <w:lvl w:ilvl="4" w:tplc="663C8E7E" w:tentative="1">
      <w:start w:val="1"/>
      <w:numFmt w:val="bullet"/>
      <w:lvlText w:val="•"/>
      <w:lvlJc w:val="left"/>
      <w:pPr>
        <w:tabs>
          <w:tab w:val="num" w:pos="3600"/>
        </w:tabs>
        <w:ind w:left="3600" w:hanging="360"/>
      </w:pPr>
      <w:rPr>
        <w:rFonts w:ascii="Arial" w:hAnsi="Arial" w:hint="default"/>
      </w:rPr>
    </w:lvl>
    <w:lvl w:ilvl="5" w:tplc="11264C42" w:tentative="1">
      <w:start w:val="1"/>
      <w:numFmt w:val="bullet"/>
      <w:lvlText w:val="•"/>
      <w:lvlJc w:val="left"/>
      <w:pPr>
        <w:tabs>
          <w:tab w:val="num" w:pos="4320"/>
        </w:tabs>
        <w:ind w:left="4320" w:hanging="360"/>
      </w:pPr>
      <w:rPr>
        <w:rFonts w:ascii="Arial" w:hAnsi="Arial" w:hint="default"/>
      </w:rPr>
    </w:lvl>
    <w:lvl w:ilvl="6" w:tplc="F12829BC" w:tentative="1">
      <w:start w:val="1"/>
      <w:numFmt w:val="bullet"/>
      <w:lvlText w:val="•"/>
      <w:lvlJc w:val="left"/>
      <w:pPr>
        <w:tabs>
          <w:tab w:val="num" w:pos="5040"/>
        </w:tabs>
        <w:ind w:left="5040" w:hanging="360"/>
      </w:pPr>
      <w:rPr>
        <w:rFonts w:ascii="Arial" w:hAnsi="Arial" w:hint="default"/>
      </w:rPr>
    </w:lvl>
    <w:lvl w:ilvl="7" w:tplc="7AC09FF6" w:tentative="1">
      <w:start w:val="1"/>
      <w:numFmt w:val="bullet"/>
      <w:lvlText w:val="•"/>
      <w:lvlJc w:val="left"/>
      <w:pPr>
        <w:tabs>
          <w:tab w:val="num" w:pos="5760"/>
        </w:tabs>
        <w:ind w:left="5760" w:hanging="360"/>
      </w:pPr>
      <w:rPr>
        <w:rFonts w:ascii="Arial" w:hAnsi="Arial" w:hint="default"/>
      </w:rPr>
    </w:lvl>
    <w:lvl w:ilvl="8" w:tplc="13BA2E7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BAD2590"/>
    <w:multiLevelType w:val="hybridMultilevel"/>
    <w:tmpl w:val="880A75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34B50AB"/>
    <w:multiLevelType w:val="hybridMultilevel"/>
    <w:tmpl w:val="AB56A216"/>
    <w:lvl w:ilvl="0" w:tplc="08090001">
      <w:start w:val="1"/>
      <w:numFmt w:val="bullet"/>
      <w:lvlText w:val=""/>
      <w:lvlJc w:val="left"/>
      <w:pPr>
        <w:ind w:left="1080" w:hanging="360"/>
      </w:pPr>
      <w:rPr>
        <w:rFonts w:ascii="Symbol" w:hAnsi="Symbol" w:hint="default"/>
        <w:b w:val="0"/>
        <w:bCs w:val="0"/>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560B290A"/>
    <w:multiLevelType w:val="hybridMultilevel"/>
    <w:tmpl w:val="74E4D6AC"/>
    <w:lvl w:ilvl="0" w:tplc="BD1EB43E">
      <w:start w:val="1"/>
      <w:numFmt w:val="bullet"/>
      <w:lvlText w:val="•"/>
      <w:lvlJc w:val="left"/>
      <w:pPr>
        <w:tabs>
          <w:tab w:val="num" w:pos="360"/>
        </w:tabs>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C265AB1"/>
    <w:multiLevelType w:val="hybridMultilevel"/>
    <w:tmpl w:val="EF3467C8"/>
    <w:lvl w:ilvl="0" w:tplc="FFFFFFFF">
      <w:start w:val="1"/>
      <w:numFmt w:val="decimal"/>
      <w:lvlText w:val="%1."/>
      <w:lvlJc w:val="left"/>
      <w:pPr>
        <w:ind w:left="1020" w:hanging="453"/>
      </w:pPr>
      <w:rPr>
        <w:rFonts w:ascii="Arial" w:hAnsi="Arial" w:hint="default"/>
        <w:sz w:val="24"/>
      </w:rPr>
    </w:lvl>
    <w:lvl w:ilvl="1" w:tplc="FFFFFFFF" w:tentative="1">
      <w:start w:val="1"/>
      <w:numFmt w:val="lowerLetter"/>
      <w:lvlText w:val="%2."/>
      <w:lvlJc w:val="left"/>
      <w:pPr>
        <w:ind w:left="1950" w:hanging="360"/>
      </w:pPr>
    </w:lvl>
    <w:lvl w:ilvl="2" w:tplc="FFFFFFFF" w:tentative="1">
      <w:start w:val="1"/>
      <w:numFmt w:val="lowerRoman"/>
      <w:lvlText w:val="%3."/>
      <w:lvlJc w:val="right"/>
      <w:pPr>
        <w:ind w:left="2670" w:hanging="180"/>
      </w:pPr>
    </w:lvl>
    <w:lvl w:ilvl="3" w:tplc="FFFFFFFF" w:tentative="1">
      <w:start w:val="1"/>
      <w:numFmt w:val="decimal"/>
      <w:lvlText w:val="%4."/>
      <w:lvlJc w:val="left"/>
      <w:pPr>
        <w:ind w:left="3390" w:hanging="360"/>
      </w:pPr>
    </w:lvl>
    <w:lvl w:ilvl="4" w:tplc="FFFFFFFF" w:tentative="1">
      <w:start w:val="1"/>
      <w:numFmt w:val="lowerLetter"/>
      <w:lvlText w:val="%5."/>
      <w:lvlJc w:val="left"/>
      <w:pPr>
        <w:ind w:left="4110" w:hanging="360"/>
      </w:pPr>
    </w:lvl>
    <w:lvl w:ilvl="5" w:tplc="FFFFFFFF" w:tentative="1">
      <w:start w:val="1"/>
      <w:numFmt w:val="lowerRoman"/>
      <w:lvlText w:val="%6."/>
      <w:lvlJc w:val="right"/>
      <w:pPr>
        <w:ind w:left="4830" w:hanging="180"/>
      </w:pPr>
    </w:lvl>
    <w:lvl w:ilvl="6" w:tplc="FFFFFFFF" w:tentative="1">
      <w:start w:val="1"/>
      <w:numFmt w:val="decimal"/>
      <w:lvlText w:val="%7."/>
      <w:lvlJc w:val="left"/>
      <w:pPr>
        <w:ind w:left="5550" w:hanging="360"/>
      </w:pPr>
    </w:lvl>
    <w:lvl w:ilvl="7" w:tplc="FFFFFFFF" w:tentative="1">
      <w:start w:val="1"/>
      <w:numFmt w:val="lowerLetter"/>
      <w:lvlText w:val="%8."/>
      <w:lvlJc w:val="left"/>
      <w:pPr>
        <w:ind w:left="6270" w:hanging="360"/>
      </w:pPr>
    </w:lvl>
    <w:lvl w:ilvl="8" w:tplc="FFFFFFFF" w:tentative="1">
      <w:start w:val="1"/>
      <w:numFmt w:val="lowerRoman"/>
      <w:lvlText w:val="%9."/>
      <w:lvlJc w:val="right"/>
      <w:pPr>
        <w:ind w:left="6990" w:hanging="180"/>
      </w:pPr>
    </w:lvl>
  </w:abstractNum>
  <w:abstractNum w:abstractNumId="18" w15:restartNumberingAfterBreak="0">
    <w:nsid w:val="5C58A37F"/>
    <w:multiLevelType w:val="hybridMultilevel"/>
    <w:tmpl w:val="EAA69618"/>
    <w:lvl w:ilvl="0" w:tplc="AC8E34EC">
      <w:start w:val="1"/>
      <w:numFmt w:val="bullet"/>
      <w:lvlText w:val=""/>
      <w:lvlJc w:val="left"/>
      <w:pPr>
        <w:ind w:left="720" w:hanging="360"/>
      </w:pPr>
      <w:rPr>
        <w:rFonts w:ascii="Symbol" w:hAnsi="Symbol" w:hint="default"/>
      </w:rPr>
    </w:lvl>
    <w:lvl w:ilvl="1" w:tplc="BF769EA8">
      <w:start w:val="1"/>
      <w:numFmt w:val="bullet"/>
      <w:lvlText w:val="o"/>
      <w:lvlJc w:val="left"/>
      <w:pPr>
        <w:ind w:left="1440" w:hanging="360"/>
      </w:pPr>
      <w:rPr>
        <w:rFonts w:ascii="Courier New" w:hAnsi="Courier New" w:hint="default"/>
      </w:rPr>
    </w:lvl>
    <w:lvl w:ilvl="2" w:tplc="3B42C4A4">
      <w:start w:val="1"/>
      <w:numFmt w:val="bullet"/>
      <w:lvlText w:val=""/>
      <w:lvlJc w:val="left"/>
      <w:pPr>
        <w:ind w:left="2160" w:hanging="360"/>
      </w:pPr>
      <w:rPr>
        <w:rFonts w:ascii="Wingdings" w:hAnsi="Wingdings" w:hint="default"/>
      </w:rPr>
    </w:lvl>
    <w:lvl w:ilvl="3" w:tplc="6BA2BDD8">
      <w:start w:val="1"/>
      <w:numFmt w:val="bullet"/>
      <w:lvlText w:val=""/>
      <w:lvlJc w:val="left"/>
      <w:pPr>
        <w:ind w:left="2880" w:hanging="360"/>
      </w:pPr>
      <w:rPr>
        <w:rFonts w:ascii="Symbol" w:hAnsi="Symbol" w:hint="default"/>
      </w:rPr>
    </w:lvl>
    <w:lvl w:ilvl="4" w:tplc="8A7C3CA6">
      <w:start w:val="1"/>
      <w:numFmt w:val="bullet"/>
      <w:lvlText w:val="o"/>
      <w:lvlJc w:val="left"/>
      <w:pPr>
        <w:ind w:left="3600" w:hanging="360"/>
      </w:pPr>
      <w:rPr>
        <w:rFonts w:ascii="Courier New" w:hAnsi="Courier New" w:hint="default"/>
      </w:rPr>
    </w:lvl>
    <w:lvl w:ilvl="5" w:tplc="0122EA38">
      <w:start w:val="1"/>
      <w:numFmt w:val="bullet"/>
      <w:lvlText w:val=""/>
      <w:lvlJc w:val="left"/>
      <w:pPr>
        <w:ind w:left="4320" w:hanging="360"/>
      </w:pPr>
      <w:rPr>
        <w:rFonts w:ascii="Wingdings" w:hAnsi="Wingdings" w:hint="default"/>
      </w:rPr>
    </w:lvl>
    <w:lvl w:ilvl="6" w:tplc="180E3236">
      <w:start w:val="1"/>
      <w:numFmt w:val="bullet"/>
      <w:lvlText w:val=""/>
      <w:lvlJc w:val="left"/>
      <w:pPr>
        <w:ind w:left="5040" w:hanging="360"/>
      </w:pPr>
      <w:rPr>
        <w:rFonts w:ascii="Symbol" w:hAnsi="Symbol" w:hint="default"/>
      </w:rPr>
    </w:lvl>
    <w:lvl w:ilvl="7" w:tplc="9D7E90A2">
      <w:start w:val="1"/>
      <w:numFmt w:val="bullet"/>
      <w:lvlText w:val="o"/>
      <w:lvlJc w:val="left"/>
      <w:pPr>
        <w:ind w:left="5760" w:hanging="360"/>
      </w:pPr>
      <w:rPr>
        <w:rFonts w:ascii="Courier New" w:hAnsi="Courier New" w:hint="default"/>
      </w:rPr>
    </w:lvl>
    <w:lvl w:ilvl="8" w:tplc="2FA40554">
      <w:start w:val="1"/>
      <w:numFmt w:val="bullet"/>
      <w:lvlText w:val=""/>
      <w:lvlJc w:val="left"/>
      <w:pPr>
        <w:ind w:left="6480" w:hanging="360"/>
      </w:pPr>
      <w:rPr>
        <w:rFonts w:ascii="Wingdings" w:hAnsi="Wingdings" w:hint="default"/>
      </w:rPr>
    </w:lvl>
  </w:abstractNum>
  <w:abstractNum w:abstractNumId="19" w15:restartNumberingAfterBreak="0">
    <w:nsid w:val="5D555DFD"/>
    <w:multiLevelType w:val="multilevel"/>
    <w:tmpl w:val="EC181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8C760B4"/>
    <w:multiLevelType w:val="multilevel"/>
    <w:tmpl w:val="43C8A4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2D808A5"/>
    <w:multiLevelType w:val="hybridMultilevel"/>
    <w:tmpl w:val="EF3467C8"/>
    <w:lvl w:ilvl="0" w:tplc="FFFFFFFF">
      <w:start w:val="1"/>
      <w:numFmt w:val="decimal"/>
      <w:lvlText w:val="%1."/>
      <w:lvlJc w:val="left"/>
      <w:pPr>
        <w:ind w:left="1020" w:hanging="453"/>
      </w:pPr>
      <w:rPr>
        <w:rFonts w:ascii="Arial" w:hAnsi="Arial" w:hint="default"/>
        <w:sz w:val="24"/>
      </w:rPr>
    </w:lvl>
    <w:lvl w:ilvl="1" w:tplc="08090019" w:tentative="1">
      <w:start w:val="1"/>
      <w:numFmt w:val="lowerLetter"/>
      <w:lvlText w:val="%2."/>
      <w:lvlJc w:val="left"/>
      <w:pPr>
        <w:ind w:left="1950" w:hanging="360"/>
      </w:pPr>
    </w:lvl>
    <w:lvl w:ilvl="2" w:tplc="0809001B" w:tentative="1">
      <w:start w:val="1"/>
      <w:numFmt w:val="lowerRoman"/>
      <w:lvlText w:val="%3."/>
      <w:lvlJc w:val="right"/>
      <w:pPr>
        <w:ind w:left="2670" w:hanging="180"/>
      </w:pPr>
    </w:lvl>
    <w:lvl w:ilvl="3" w:tplc="0809000F" w:tentative="1">
      <w:start w:val="1"/>
      <w:numFmt w:val="decimal"/>
      <w:lvlText w:val="%4."/>
      <w:lvlJc w:val="left"/>
      <w:pPr>
        <w:ind w:left="3390" w:hanging="360"/>
      </w:pPr>
    </w:lvl>
    <w:lvl w:ilvl="4" w:tplc="08090019" w:tentative="1">
      <w:start w:val="1"/>
      <w:numFmt w:val="lowerLetter"/>
      <w:lvlText w:val="%5."/>
      <w:lvlJc w:val="left"/>
      <w:pPr>
        <w:ind w:left="4110" w:hanging="360"/>
      </w:pPr>
    </w:lvl>
    <w:lvl w:ilvl="5" w:tplc="0809001B" w:tentative="1">
      <w:start w:val="1"/>
      <w:numFmt w:val="lowerRoman"/>
      <w:lvlText w:val="%6."/>
      <w:lvlJc w:val="right"/>
      <w:pPr>
        <w:ind w:left="4830" w:hanging="180"/>
      </w:pPr>
    </w:lvl>
    <w:lvl w:ilvl="6" w:tplc="0809000F" w:tentative="1">
      <w:start w:val="1"/>
      <w:numFmt w:val="decimal"/>
      <w:lvlText w:val="%7."/>
      <w:lvlJc w:val="left"/>
      <w:pPr>
        <w:ind w:left="5550" w:hanging="360"/>
      </w:pPr>
    </w:lvl>
    <w:lvl w:ilvl="7" w:tplc="08090019" w:tentative="1">
      <w:start w:val="1"/>
      <w:numFmt w:val="lowerLetter"/>
      <w:lvlText w:val="%8."/>
      <w:lvlJc w:val="left"/>
      <w:pPr>
        <w:ind w:left="6270" w:hanging="360"/>
      </w:pPr>
    </w:lvl>
    <w:lvl w:ilvl="8" w:tplc="0809001B" w:tentative="1">
      <w:start w:val="1"/>
      <w:numFmt w:val="lowerRoman"/>
      <w:lvlText w:val="%9."/>
      <w:lvlJc w:val="right"/>
      <w:pPr>
        <w:ind w:left="6990" w:hanging="180"/>
      </w:pPr>
    </w:lvl>
  </w:abstractNum>
  <w:abstractNum w:abstractNumId="22" w15:restartNumberingAfterBreak="0">
    <w:nsid w:val="74BA6735"/>
    <w:multiLevelType w:val="hybridMultilevel"/>
    <w:tmpl w:val="33603216"/>
    <w:lvl w:ilvl="0" w:tplc="08090001">
      <w:start w:val="1"/>
      <w:numFmt w:val="bullet"/>
      <w:lvlText w:val=""/>
      <w:lvlJc w:val="left"/>
      <w:pPr>
        <w:ind w:left="1080" w:hanging="360"/>
      </w:pPr>
      <w:rPr>
        <w:rFonts w:ascii="Symbol" w:hAnsi="Symbol" w:hint="default"/>
        <w:b w:val="0"/>
        <w:bCs w:val="0"/>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3" w15:restartNumberingAfterBreak="0">
    <w:nsid w:val="755F1B83"/>
    <w:multiLevelType w:val="hybridMultilevel"/>
    <w:tmpl w:val="3E4A182C"/>
    <w:lvl w:ilvl="0" w:tplc="BD1EB43E">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B03A64"/>
    <w:multiLevelType w:val="hybridMultilevel"/>
    <w:tmpl w:val="B258742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79BE387A"/>
    <w:multiLevelType w:val="hybridMultilevel"/>
    <w:tmpl w:val="6C126052"/>
    <w:lvl w:ilvl="0" w:tplc="4D785DE4">
      <w:start w:val="1"/>
      <w:numFmt w:val="decimal"/>
      <w:lvlText w:val="%1."/>
      <w:lvlJc w:val="left"/>
      <w:pPr>
        <w:ind w:left="1069" w:hanging="360"/>
      </w:pPr>
      <w:rPr>
        <w:rFonts w:hint="default"/>
        <w:b w:val="0"/>
        <w:bCs w:val="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E91FA7"/>
    <w:multiLevelType w:val="hybridMultilevel"/>
    <w:tmpl w:val="1F0ED832"/>
    <w:lvl w:ilvl="0" w:tplc="BD1EB43E">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7B7952"/>
    <w:multiLevelType w:val="hybridMultilevel"/>
    <w:tmpl w:val="FF5866FA"/>
    <w:lvl w:ilvl="0" w:tplc="0F1E6B90">
      <w:start w:val="1"/>
      <w:numFmt w:val="bullet"/>
      <w:pStyle w:val="BulletedlistHTA"/>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7102111">
    <w:abstractNumId w:val="27"/>
  </w:num>
  <w:num w:numId="2" w16cid:durableId="575869141">
    <w:abstractNumId w:val="25"/>
  </w:num>
  <w:num w:numId="3" w16cid:durableId="2085255918">
    <w:abstractNumId w:val="6"/>
  </w:num>
  <w:num w:numId="4" w16cid:durableId="1539389959">
    <w:abstractNumId w:val="25"/>
    <w:lvlOverride w:ilvl="0">
      <w:startOverride w:val="1"/>
    </w:lvlOverride>
  </w:num>
  <w:num w:numId="5" w16cid:durableId="1339037522">
    <w:abstractNumId w:val="25"/>
    <w:lvlOverride w:ilvl="0">
      <w:startOverride w:val="1"/>
    </w:lvlOverride>
  </w:num>
  <w:num w:numId="6" w16cid:durableId="1846703248">
    <w:abstractNumId w:val="13"/>
  </w:num>
  <w:num w:numId="7" w16cid:durableId="2024237174">
    <w:abstractNumId w:val="7"/>
  </w:num>
  <w:num w:numId="8" w16cid:durableId="915212415">
    <w:abstractNumId w:val="0"/>
  </w:num>
  <w:num w:numId="9" w16cid:durableId="283730009">
    <w:abstractNumId w:val="1"/>
  </w:num>
  <w:num w:numId="10" w16cid:durableId="1395926975">
    <w:abstractNumId w:val="2"/>
  </w:num>
  <w:num w:numId="11" w16cid:durableId="160126549">
    <w:abstractNumId w:val="16"/>
  </w:num>
  <w:num w:numId="12" w16cid:durableId="1230310220">
    <w:abstractNumId w:val="8"/>
  </w:num>
  <w:num w:numId="13" w16cid:durableId="471874804">
    <w:abstractNumId w:val="9"/>
  </w:num>
  <w:num w:numId="14" w16cid:durableId="801268935">
    <w:abstractNumId w:val="26"/>
  </w:num>
  <w:num w:numId="15" w16cid:durableId="354383325">
    <w:abstractNumId w:val="23"/>
  </w:num>
  <w:num w:numId="16" w16cid:durableId="1236433180">
    <w:abstractNumId w:val="19"/>
  </w:num>
  <w:num w:numId="17" w16cid:durableId="133719240">
    <w:abstractNumId w:val="20"/>
  </w:num>
  <w:num w:numId="18" w16cid:durableId="956643374">
    <w:abstractNumId w:val="24"/>
  </w:num>
  <w:num w:numId="19" w16cid:durableId="583148412">
    <w:abstractNumId w:val="12"/>
  </w:num>
  <w:num w:numId="20" w16cid:durableId="988703118">
    <w:abstractNumId w:val="18"/>
  </w:num>
  <w:num w:numId="21" w16cid:durableId="1375957929">
    <w:abstractNumId w:val="5"/>
  </w:num>
  <w:num w:numId="22" w16cid:durableId="1654798078">
    <w:abstractNumId w:val="11"/>
  </w:num>
  <w:num w:numId="23" w16cid:durableId="1596202983">
    <w:abstractNumId w:val="10"/>
  </w:num>
  <w:num w:numId="24" w16cid:durableId="1051534824">
    <w:abstractNumId w:val="21"/>
  </w:num>
  <w:num w:numId="25" w16cid:durableId="2065450046">
    <w:abstractNumId w:val="17"/>
  </w:num>
  <w:num w:numId="26" w16cid:durableId="1041789502">
    <w:abstractNumId w:val="4"/>
  </w:num>
  <w:num w:numId="27" w16cid:durableId="2041973428">
    <w:abstractNumId w:val="14"/>
  </w:num>
  <w:num w:numId="28" w16cid:durableId="774519798">
    <w:abstractNumId w:val="22"/>
  </w:num>
  <w:num w:numId="29" w16cid:durableId="1813596277">
    <w:abstractNumId w:val="3"/>
  </w:num>
  <w:num w:numId="30" w16cid:durableId="160825592">
    <w:abstractNumId w:val="15"/>
  </w:num>
  <w:num w:numId="31" w16cid:durableId="1505782159">
    <w:abstractNumId w:val="5"/>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3D3"/>
    <w:rsid w:val="00001B9B"/>
    <w:rsid w:val="00002A16"/>
    <w:rsid w:val="00006FE6"/>
    <w:rsid w:val="00007814"/>
    <w:rsid w:val="0001473F"/>
    <w:rsid w:val="0001764B"/>
    <w:rsid w:val="000192F6"/>
    <w:rsid w:val="000251B9"/>
    <w:rsid w:val="000300C8"/>
    <w:rsid w:val="00032039"/>
    <w:rsid w:val="00042741"/>
    <w:rsid w:val="00044F78"/>
    <w:rsid w:val="00050974"/>
    <w:rsid w:val="00052134"/>
    <w:rsid w:val="00056437"/>
    <w:rsid w:val="00057A5C"/>
    <w:rsid w:val="00060C83"/>
    <w:rsid w:val="000616E4"/>
    <w:rsid w:val="00061A4F"/>
    <w:rsid w:val="0006418E"/>
    <w:rsid w:val="0007351A"/>
    <w:rsid w:val="00075296"/>
    <w:rsid w:val="00075551"/>
    <w:rsid w:val="00077ADA"/>
    <w:rsid w:val="00086555"/>
    <w:rsid w:val="000A05DC"/>
    <w:rsid w:val="000A08B9"/>
    <w:rsid w:val="000A6AC7"/>
    <w:rsid w:val="000B086D"/>
    <w:rsid w:val="000B120F"/>
    <w:rsid w:val="000B22FD"/>
    <w:rsid w:val="000B4E67"/>
    <w:rsid w:val="000C2BD7"/>
    <w:rsid w:val="000C4C50"/>
    <w:rsid w:val="000C5581"/>
    <w:rsid w:val="000C645C"/>
    <w:rsid w:val="000C75AB"/>
    <w:rsid w:val="000D3E03"/>
    <w:rsid w:val="000E00BB"/>
    <w:rsid w:val="000E55AA"/>
    <w:rsid w:val="000F1EE3"/>
    <w:rsid w:val="000F554B"/>
    <w:rsid w:val="000F5B7D"/>
    <w:rsid w:val="000F65EE"/>
    <w:rsid w:val="00100166"/>
    <w:rsid w:val="0010194B"/>
    <w:rsid w:val="00105DB4"/>
    <w:rsid w:val="001072AE"/>
    <w:rsid w:val="0011292D"/>
    <w:rsid w:val="0011574E"/>
    <w:rsid w:val="00123A40"/>
    <w:rsid w:val="00124302"/>
    <w:rsid w:val="0012650E"/>
    <w:rsid w:val="00130C87"/>
    <w:rsid w:val="00130F65"/>
    <w:rsid w:val="00133ED3"/>
    <w:rsid w:val="00134B4F"/>
    <w:rsid w:val="00136325"/>
    <w:rsid w:val="00145842"/>
    <w:rsid w:val="00164265"/>
    <w:rsid w:val="0017047E"/>
    <w:rsid w:val="00174FD6"/>
    <w:rsid w:val="001819C0"/>
    <w:rsid w:val="00183397"/>
    <w:rsid w:val="0018407D"/>
    <w:rsid w:val="001859E4"/>
    <w:rsid w:val="00187F0B"/>
    <w:rsid w:val="00194536"/>
    <w:rsid w:val="00194F80"/>
    <w:rsid w:val="001A2E18"/>
    <w:rsid w:val="001A47C5"/>
    <w:rsid w:val="001A6FB8"/>
    <w:rsid w:val="001B10B7"/>
    <w:rsid w:val="001B4502"/>
    <w:rsid w:val="001B7486"/>
    <w:rsid w:val="001C050B"/>
    <w:rsid w:val="001C3B97"/>
    <w:rsid w:val="001C6976"/>
    <w:rsid w:val="001C7ED8"/>
    <w:rsid w:val="001D36FD"/>
    <w:rsid w:val="001D4A7E"/>
    <w:rsid w:val="001D5922"/>
    <w:rsid w:val="001D5B01"/>
    <w:rsid w:val="001D69A6"/>
    <w:rsid w:val="001E5BA1"/>
    <w:rsid w:val="001F300A"/>
    <w:rsid w:val="001F4F2E"/>
    <w:rsid w:val="001F7181"/>
    <w:rsid w:val="002007B4"/>
    <w:rsid w:val="002008DB"/>
    <w:rsid w:val="00201BCD"/>
    <w:rsid w:val="00206C69"/>
    <w:rsid w:val="00212F65"/>
    <w:rsid w:val="00220BF4"/>
    <w:rsid w:val="00222073"/>
    <w:rsid w:val="00231CFA"/>
    <w:rsid w:val="00232672"/>
    <w:rsid w:val="00233A97"/>
    <w:rsid w:val="0023493C"/>
    <w:rsid w:val="002351DD"/>
    <w:rsid w:val="00243A43"/>
    <w:rsid w:val="0024647B"/>
    <w:rsid w:val="00246543"/>
    <w:rsid w:val="0024772B"/>
    <w:rsid w:val="00251746"/>
    <w:rsid w:val="00256E96"/>
    <w:rsid w:val="00256F0D"/>
    <w:rsid w:val="0025776D"/>
    <w:rsid w:val="00257A62"/>
    <w:rsid w:val="00260B86"/>
    <w:rsid w:val="00261C13"/>
    <w:rsid w:val="002630F6"/>
    <w:rsid w:val="00264098"/>
    <w:rsid w:val="002643C7"/>
    <w:rsid w:val="00270267"/>
    <w:rsid w:val="002817D0"/>
    <w:rsid w:val="00283B0D"/>
    <w:rsid w:val="0028664C"/>
    <w:rsid w:val="002874EC"/>
    <w:rsid w:val="00293595"/>
    <w:rsid w:val="002935FB"/>
    <w:rsid w:val="002941A4"/>
    <w:rsid w:val="002942C2"/>
    <w:rsid w:val="002A067D"/>
    <w:rsid w:val="002A4B1F"/>
    <w:rsid w:val="002A5560"/>
    <w:rsid w:val="002A6BCF"/>
    <w:rsid w:val="002A72F1"/>
    <w:rsid w:val="002B2F3D"/>
    <w:rsid w:val="002B60FC"/>
    <w:rsid w:val="002B7282"/>
    <w:rsid w:val="002C0B63"/>
    <w:rsid w:val="002C3102"/>
    <w:rsid w:val="002D5D3A"/>
    <w:rsid w:val="002E7F4E"/>
    <w:rsid w:val="002F160B"/>
    <w:rsid w:val="002F2728"/>
    <w:rsid w:val="002F5BEE"/>
    <w:rsid w:val="00301EC4"/>
    <w:rsid w:val="003058F4"/>
    <w:rsid w:val="00306DD7"/>
    <w:rsid w:val="003116BC"/>
    <w:rsid w:val="003231A5"/>
    <w:rsid w:val="00324D77"/>
    <w:rsid w:val="00327A41"/>
    <w:rsid w:val="00327B28"/>
    <w:rsid w:val="0033056C"/>
    <w:rsid w:val="003344B2"/>
    <w:rsid w:val="003416B4"/>
    <w:rsid w:val="003454FC"/>
    <w:rsid w:val="00354092"/>
    <w:rsid w:val="0035515C"/>
    <w:rsid w:val="00356DE4"/>
    <w:rsid w:val="00357559"/>
    <w:rsid w:val="00360EEF"/>
    <w:rsid w:val="00361641"/>
    <w:rsid w:val="00361696"/>
    <w:rsid w:val="00363D22"/>
    <w:rsid w:val="00364F2C"/>
    <w:rsid w:val="00365B20"/>
    <w:rsid w:val="003704F5"/>
    <w:rsid w:val="00372C53"/>
    <w:rsid w:val="0037371F"/>
    <w:rsid w:val="00373F15"/>
    <w:rsid w:val="00376B3E"/>
    <w:rsid w:val="003840CB"/>
    <w:rsid w:val="00384F6F"/>
    <w:rsid w:val="00386599"/>
    <w:rsid w:val="00386EF8"/>
    <w:rsid w:val="00387355"/>
    <w:rsid w:val="00392032"/>
    <w:rsid w:val="0039344A"/>
    <w:rsid w:val="00394F5D"/>
    <w:rsid w:val="0039684C"/>
    <w:rsid w:val="003A3558"/>
    <w:rsid w:val="003A44BD"/>
    <w:rsid w:val="003A7B0E"/>
    <w:rsid w:val="003B54C6"/>
    <w:rsid w:val="003B69E0"/>
    <w:rsid w:val="003B7C30"/>
    <w:rsid w:val="003C1ACE"/>
    <w:rsid w:val="003D09A1"/>
    <w:rsid w:val="003E0CE9"/>
    <w:rsid w:val="003F09E1"/>
    <w:rsid w:val="003F0B52"/>
    <w:rsid w:val="003F5306"/>
    <w:rsid w:val="003F5F62"/>
    <w:rsid w:val="003F61EF"/>
    <w:rsid w:val="003F672F"/>
    <w:rsid w:val="003F7643"/>
    <w:rsid w:val="003F7758"/>
    <w:rsid w:val="0040616E"/>
    <w:rsid w:val="0040705E"/>
    <w:rsid w:val="004104BC"/>
    <w:rsid w:val="0041346B"/>
    <w:rsid w:val="004145EC"/>
    <w:rsid w:val="00416C5A"/>
    <w:rsid w:val="0041729F"/>
    <w:rsid w:val="0042046D"/>
    <w:rsid w:val="00430870"/>
    <w:rsid w:val="004362F6"/>
    <w:rsid w:val="00440399"/>
    <w:rsid w:val="00444633"/>
    <w:rsid w:val="00446174"/>
    <w:rsid w:val="00450FCB"/>
    <w:rsid w:val="0045108B"/>
    <w:rsid w:val="00451707"/>
    <w:rsid w:val="00452D8F"/>
    <w:rsid w:val="004651D6"/>
    <w:rsid w:val="004665C2"/>
    <w:rsid w:val="00471F38"/>
    <w:rsid w:val="00473801"/>
    <w:rsid w:val="004763DE"/>
    <w:rsid w:val="00480272"/>
    <w:rsid w:val="00483EB0"/>
    <w:rsid w:val="0048533D"/>
    <w:rsid w:val="0049590F"/>
    <w:rsid w:val="004977DA"/>
    <w:rsid w:val="004A0B3B"/>
    <w:rsid w:val="004A25AE"/>
    <w:rsid w:val="004A2947"/>
    <w:rsid w:val="004A5EBA"/>
    <w:rsid w:val="004B2F84"/>
    <w:rsid w:val="004B4EE1"/>
    <w:rsid w:val="004C75F4"/>
    <w:rsid w:val="004E1737"/>
    <w:rsid w:val="004E3C44"/>
    <w:rsid w:val="004E4051"/>
    <w:rsid w:val="004F7CD9"/>
    <w:rsid w:val="0050435A"/>
    <w:rsid w:val="0051154A"/>
    <w:rsid w:val="00513753"/>
    <w:rsid w:val="005143CA"/>
    <w:rsid w:val="00523192"/>
    <w:rsid w:val="0052418B"/>
    <w:rsid w:val="00524220"/>
    <w:rsid w:val="00524901"/>
    <w:rsid w:val="00525DD5"/>
    <w:rsid w:val="0053147E"/>
    <w:rsid w:val="00534B97"/>
    <w:rsid w:val="00536CEB"/>
    <w:rsid w:val="00537FCC"/>
    <w:rsid w:val="00540155"/>
    <w:rsid w:val="005420D2"/>
    <w:rsid w:val="00542C0C"/>
    <w:rsid w:val="0054705F"/>
    <w:rsid w:val="00554181"/>
    <w:rsid w:val="005545B6"/>
    <w:rsid w:val="00563701"/>
    <w:rsid w:val="00563E5F"/>
    <w:rsid w:val="00564A01"/>
    <w:rsid w:val="00564A6E"/>
    <w:rsid w:val="00566F2E"/>
    <w:rsid w:val="00570B4A"/>
    <w:rsid w:val="00580938"/>
    <w:rsid w:val="00580DBC"/>
    <w:rsid w:val="00582B11"/>
    <w:rsid w:val="0058316C"/>
    <w:rsid w:val="00586D14"/>
    <w:rsid w:val="00596210"/>
    <w:rsid w:val="005A15FA"/>
    <w:rsid w:val="005A50CC"/>
    <w:rsid w:val="005A640A"/>
    <w:rsid w:val="005A75E3"/>
    <w:rsid w:val="005A7ED4"/>
    <w:rsid w:val="005B02BD"/>
    <w:rsid w:val="005B28B3"/>
    <w:rsid w:val="005B5E28"/>
    <w:rsid w:val="005C022B"/>
    <w:rsid w:val="005C175B"/>
    <w:rsid w:val="005C2CBA"/>
    <w:rsid w:val="005C2F83"/>
    <w:rsid w:val="005C6942"/>
    <w:rsid w:val="005D3C47"/>
    <w:rsid w:val="005D64BA"/>
    <w:rsid w:val="005D7747"/>
    <w:rsid w:val="005E16F8"/>
    <w:rsid w:val="005E1F52"/>
    <w:rsid w:val="005E31BA"/>
    <w:rsid w:val="005E5D57"/>
    <w:rsid w:val="00600D74"/>
    <w:rsid w:val="00601734"/>
    <w:rsid w:val="0060214A"/>
    <w:rsid w:val="006050F3"/>
    <w:rsid w:val="00605932"/>
    <w:rsid w:val="00605DE6"/>
    <w:rsid w:val="006073D3"/>
    <w:rsid w:val="0061427E"/>
    <w:rsid w:val="006166DE"/>
    <w:rsid w:val="006170CD"/>
    <w:rsid w:val="00620AB0"/>
    <w:rsid w:val="0062468E"/>
    <w:rsid w:val="00624DE5"/>
    <w:rsid w:val="0062610F"/>
    <w:rsid w:val="00632BAD"/>
    <w:rsid w:val="00634EA1"/>
    <w:rsid w:val="006400DB"/>
    <w:rsid w:val="0064023C"/>
    <w:rsid w:val="006479CB"/>
    <w:rsid w:val="00650F34"/>
    <w:rsid w:val="00653F9D"/>
    <w:rsid w:val="00662BB4"/>
    <w:rsid w:val="00662FEC"/>
    <w:rsid w:val="0066454C"/>
    <w:rsid w:val="006649A4"/>
    <w:rsid w:val="006723AA"/>
    <w:rsid w:val="00672BD2"/>
    <w:rsid w:val="006753F6"/>
    <w:rsid w:val="00676CB4"/>
    <w:rsid w:val="00677903"/>
    <w:rsid w:val="00680D2A"/>
    <w:rsid w:val="006844E0"/>
    <w:rsid w:val="00685052"/>
    <w:rsid w:val="0069010F"/>
    <w:rsid w:val="006914C9"/>
    <w:rsid w:val="00697D5F"/>
    <w:rsid w:val="006A2DD5"/>
    <w:rsid w:val="006A56EE"/>
    <w:rsid w:val="006A59E1"/>
    <w:rsid w:val="006A7A12"/>
    <w:rsid w:val="006B117E"/>
    <w:rsid w:val="006B2F7F"/>
    <w:rsid w:val="006B3478"/>
    <w:rsid w:val="006B5653"/>
    <w:rsid w:val="006C2196"/>
    <w:rsid w:val="006D08C4"/>
    <w:rsid w:val="006D0DA5"/>
    <w:rsid w:val="006D0E8C"/>
    <w:rsid w:val="006E165B"/>
    <w:rsid w:val="006E53B9"/>
    <w:rsid w:val="006E7FA5"/>
    <w:rsid w:val="006F0C4E"/>
    <w:rsid w:val="006F6744"/>
    <w:rsid w:val="006F7C99"/>
    <w:rsid w:val="0070730C"/>
    <w:rsid w:val="00710B31"/>
    <w:rsid w:val="007122A5"/>
    <w:rsid w:val="00717966"/>
    <w:rsid w:val="0072374A"/>
    <w:rsid w:val="0073087C"/>
    <w:rsid w:val="00730CD2"/>
    <w:rsid w:val="00730D0C"/>
    <w:rsid w:val="00731453"/>
    <w:rsid w:val="007317D7"/>
    <w:rsid w:val="00736775"/>
    <w:rsid w:val="00743248"/>
    <w:rsid w:val="00744B70"/>
    <w:rsid w:val="00746E72"/>
    <w:rsid w:val="00751BE4"/>
    <w:rsid w:val="00751BEF"/>
    <w:rsid w:val="007569C7"/>
    <w:rsid w:val="0075773B"/>
    <w:rsid w:val="00760037"/>
    <w:rsid w:val="00764F1B"/>
    <w:rsid w:val="00766B21"/>
    <w:rsid w:val="00767177"/>
    <w:rsid w:val="00771228"/>
    <w:rsid w:val="00776E5C"/>
    <w:rsid w:val="00783F9B"/>
    <w:rsid w:val="00784B46"/>
    <w:rsid w:val="00786D83"/>
    <w:rsid w:val="007929BA"/>
    <w:rsid w:val="007A4DD6"/>
    <w:rsid w:val="007A663F"/>
    <w:rsid w:val="007B264E"/>
    <w:rsid w:val="007B45BB"/>
    <w:rsid w:val="007B479B"/>
    <w:rsid w:val="007C1102"/>
    <w:rsid w:val="007C56F3"/>
    <w:rsid w:val="007C6D09"/>
    <w:rsid w:val="007D31C1"/>
    <w:rsid w:val="007D3536"/>
    <w:rsid w:val="007D4C37"/>
    <w:rsid w:val="007E04B7"/>
    <w:rsid w:val="007E2C70"/>
    <w:rsid w:val="007F1146"/>
    <w:rsid w:val="007F6377"/>
    <w:rsid w:val="007F6569"/>
    <w:rsid w:val="007F7950"/>
    <w:rsid w:val="0080611D"/>
    <w:rsid w:val="00816BA2"/>
    <w:rsid w:val="008218AE"/>
    <w:rsid w:val="00827F44"/>
    <w:rsid w:val="00834496"/>
    <w:rsid w:val="008344F2"/>
    <w:rsid w:val="00837958"/>
    <w:rsid w:val="008422B6"/>
    <w:rsid w:val="00855B9C"/>
    <w:rsid w:val="00861968"/>
    <w:rsid w:val="00862330"/>
    <w:rsid w:val="008700AE"/>
    <w:rsid w:val="0087301A"/>
    <w:rsid w:val="008815DA"/>
    <w:rsid w:val="00882971"/>
    <w:rsid w:val="00883F09"/>
    <w:rsid w:val="00885684"/>
    <w:rsid w:val="0088644B"/>
    <w:rsid w:val="0088693B"/>
    <w:rsid w:val="0088734C"/>
    <w:rsid w:val="00887DDD"/>
    <w:rsid w:val="00887ED7"/>
    <w:rsid w:val="00890525"/>
    <w:rsid w:val="008928AC"/>
    <w:rsid w:val="008A1E97"/>
    <w:rsid w:val="008A1ECE"/>
    <w:rsid w:val="008B0E95"/>
    <w:rsid w:val="008B1635"/>
    <w:rsid w:val="008B3034"/>
    <w:rsid w:val="008B4674"/>
    <w:rsid w:val="008B49CC"/>
    <w:rsid w:val="008B4BA2"/>
    <w:rsid w:val="008B6C11"/>
    <w:rsid w:val="008C48ED"/>
    <w:rsid w:val="008C5914"/>
    <w:rsid w:val="008C7CA1"/>
    <w:rsid w:val="008D419C"/>
    <w:rsid w:val="008D5C15"/>
    <w:rsid w:val="008E02A1"/>
    <w:rsid w:val="008F2111"/>
    <w:rsid w:val="008F3376"/>
    <w:rsid w:val="008F5633"/>
    <w:rsid w:val="00903FE5"/>
    <w:rsid w:val="009111F2"/>
    <w:rsid w:val="00911C76"/>
    <w:rsid w:val="00921C72"/>
    <w:rsid w:val="00927558"/>
    <w:rsid w:val="00934103"/>
    <w:rsid w:val="009556DA"/>
    <w:rsid w:val="00956455"/>
    <w:rsid w:val="00956F4A"/>
    <w:rsid w:val="009611F8"/>
    <w:rsid w:val="00961BD7"/>
    <w:rsid w:val="0096344F"/>
    <w:rsid w:val="00964E22"/>
    <w:rsid w:val="00972C85"/>
    <w:rsid w:val="0098173D"/>
    <w:rsid w:val="00983804"/>
    <w:rsid w:val="009844F5"/>
    <w:rsid w:val="0098457D"/>
    <w:rsid w:val="0098541D"/>
    <w:rsid w:val="00990D83"/>
    <w:rsid w:val="00991517"/>
    <w:rsid w:val="0099418F"/>
    <w:rsid w:val="009A2C65"/>
    <w:rsid w:val="009A3158"/>
    <w:rsid w:val="009A4592"/>
    <w:rsid w:val="009A6DCB"/>
    <w:rsid w:val="009A73E1"/>
    <w:rsid w:val="009B4F61"/>
    <w:rsid w:val="009B568F"/>
    <w:rsid w:val="009B62B5"/>
    <w:rsid w:val="009B7914"/>
    <w:rsid w:val="009C11F2"/>
    <w:rsid w:val="009C14AE"/>
    <w:rsid w:val="009C183F"/>
    <w:rsid w:val="009C4A28"/>
    <w:rsid w:val="009C5325"/>
    <w:rsid w:val="009D16BF"/>
    <w:rsid w:val="009D2BF5"/>
    <w:rsid w:val="009D7EAB"/>
    <w:rsid w:val="009E0988"/>
    <w:rsid w:val="009E513B"/>
    <w:rsid w:val="009E66D4"/>
    <w:rsid w:val="009F2106"/>
    <w:rsid w:val="009F2791"/>
    <w:rsid w:val="009F547A"/>
    <w:rsid w:val="009F6D9C"/>
    <w:rsid w:val="00A02D7D"/>
    <w:rsid w:val="00A06823"/>
    <w:rsid w:val="00A07279"/>
    <w:rsid w:val="00A112B6"/>
    <w:rsid w:val="00A116FF"/>
    <w:rsid w:val="00A123B7"/>
    <w:rsid w:val="00A1764C"/>
    <w:rsid w:val="00A17DD7"/>
    <w:rsid w:val="00A24760"/>
    <w:rsid w:val="00A24778"/>
    <w:rsid w:val="00A30162"/>
    <w:rsid w:val="00A34435"/>
    <w:rsid w:val="00A3582A"/>
    <w:rsid w:val="00A369C4"/>
    <w:rsid w:val="00A4078D"/>
    <w:rsid w:val="00A420D8"/>
    <w:rsid w:val="00A4404C"/>
    <w:rsid w:val="00A563B5"/>
    <w:rsid w:val="00A612F7"/>
    <w:rsid w:val="00A6621D"/>
    <w:rsid w:val="00A70A90"/>
    <w:rsid w:val="00A7396F"/>
    <w:rsid w:val="00A748DD"/>
    <w:rsid w:val="00A77405"/>
    <w:rsid w:val="00A826E0"/>
    <w:rsid w:val="00A830FB"/>
    <w:rsid w:val="00A865BA"/>
    <w:rsid w:val="00A91DB6"/>
    <w:rsid w:val="00A95DA1"/>
    <w:rsid w:val="00A977F9"/>
    <w:rsid w:val="00A97AA1"/>
    <w:rsid w:val="00AA1B28"/>
    <w:rsid w:val="00AA6D3C"/>
    <w:rsid w:val="00AB1DF1"/>
    <w:rsid w:val="00AB3FC0"/>
    <w:rsid w:val="00AC1810"/>
    <w:rsid w:val="00AC3522"/>
    <w:rsid w:val="00AD2211"/>
    <w:rsid w:val="00AD22AA"/>
    <w:rsid w:val="00AD49ED"/>
    <w:rsid w:val="00AD4B4D"/>
    <w:rsid w:val="00AD5960"/>
    <w:rsid w:val="00AE1172"/>
    <w:rsid w:val="00AE4E27"/>
    <w:rsid w:val="00AE5D62"/>
    <w:rsid w:val="00AE6115"/>
    <w:rsid w:val="00AE6CC2"/>
    <w:rsid w:val="00AF33D6"/>
    <w:rsid w:val="00AF4DE1"/>
    <w:rsid w:val="00AF69DC"/>
    <w:rsid w:val="00AF6A64"/>
    <w:rsid w:val="00B03B55"/>
    <w:rsid w:val="00B0486F"/>
    <w:rsid w:val="00B06D9E"/>
    <w:rsid w:val="00B138E3"/>
    <w:rsid w:val="00B14BA8"/>
    <w:rsid w:val="00B14E4A"/>
    <w:rsid w:val="00B1660D"/>
    <w:rsid w:val="00B1702E"/>
    <w:rsid w:val="00B17F37"/>
    <w:rsid w:val="00B20E8F"/>
    <w:rsid w:val="00B221EA"/>
    <w:rsid w:val="00B311B7"/>
    <w:rsid w:val="00B31E5A"/>
    <w:rsid w:val="00B358C4"/>
    <w:rsid w:val="00B411A4"/>
    <w:rsid w:val="00B41C42"/>
    <w:rsid w:val="00B4222F"/>
    <w:rsid w:val="00B42A02"/>
    <w:rsid w:val="00B4372F"/>
    <w:rsid w:val="00B449D7"/>
    <w:rsid w:val="00B44E4D"/>
    <w:rsid w:val="00B46BC7"/>
    <w:rsid w:val="00B504FD"/>
    <w:rsid w:val="00B54916"/>
    <w:rsid w:val="00B5698B"/>
    <w:rsid w:val="00B62589"/>
    <w:rsid w:val="00B76454"/>
    <w:rsid w:val="00B7661C"/>
    <w:rsid w:val="00B81BF0"/>
    <w:rsid w:val="00B85A5A"/>
    <w:rsid w:val="00B92A8D"/>
    <w:rsid w:val="00B96D29"/>
    <w:rsid w:val="00BA28FE"/>
    <w:rsid w:val="00BA654B"/>
    <w:rsid w:val="00BB444E"/>
    <w:rsid w:val="00BB534F"/>
    <w:rsid w:val="00BC05EE"/>
    <w:rsid w:val="00BC08EC"/>
    <w:rsid w:val="00BC43EE"/>
    <w:rsid w:val="00BC504C"/>
    <w:rsid w:val="00BE2328"/>
    <w:rsid w:val="00BE6820"/>
    <w:rsid w:val="00C019DF"/>
    <w:rsid w:val="00C10337"/>
    <w:rsid w:val="00C178D9"/>
    <w:rsid w:val="00C200CE"/>
    <w:rsid w:val="00C20D32"/>
    <w:rsid w:val="00C216DE"/>
    <w:rsid w:val="00C26CED"/>
    <w:rsid w:val="00C273E2"/>
    <w:rsid w:val="00C4342C"/>
    <w:rsid w:val="00C43C2D"/>
    <w:rsid w:val="00C45D8C"/>
    <w:rsid w:val="00C46876"/>
    <w:rsid w:val="00C51520"/>
    <w:rsid w:val="00C5153E"/>
    <w:rsid w:val="00C55B92"/>
    <w:rsid w:val="00C56219"/>
    <w:rsid w:val="00C652BB"/>
    <w:rsid w:val="00C73301"/>
    <w:rsid w:val="00C74B81"/>
    <w:rsid w:val="00C778A6"/>
    <w:rsid w:val="00C803BD"/>
    <w:rsid w:val="00C8365B"/>
    <w:rsid w:val="00C9256E"/>
    <w:rsid w:val="00C96DCB"/>
    <w:rsid w:val="00CA0063"/>
    <w:rsid w:val="00CA4634"/>
    <w:rsid w:val="00CB5A1B"/>
    <w:rsid w:val="00CC333C"/>
    <w:rsid w:val="00CC3839"/>
    <w:rsid w:val="00CC3FE1"/>
    <w:rsid w:val="00CD4AB8"/>
    <w:rsid w:val="00CE4F65"/>
    <w:rsid w:val="00CE7A32"/>
    <w:rsid w:val="00CF027D"/>
    <w:rsid w:val="00CF285D"/>
    <w:rsid w:val="00CF46BD"/>
    <w:rsid w:val="00CF5D19"/>
    <w:rsid w:val="00D07518"/>
    <w:rsid w:val="00D127CB"/>
    <w:rsid w:val="00D163D1"/>
    <w:rsid w:val="00D22B45"/>
    <w:rsid w:val="00D24D57"/>
    <w:rsid w:val="00D32317"/>
    <w:rsid w:val="00D33B8F"/>
    <w:rsid w:val="00D37C2A"/>
    <w:rsid w:val="00D37C4B"/>
    <w:rsid w:val="00D40475"/>
    <w:rsid w:val="00D411C4"/>
    <w:rsid w:val="00D5029B"/>
    <w:rsid w:val="00D5140A"/>
    <w:rsid w:val="00D521E7"/>
    <w:rsid w:val="00D52B2D"/>
    <w:rsid w:val="00D52E56"/>
    <w:rsid w:val="00D541EE"/>
    <w:rsid w:val="00D54C8B"/>
    <w:rsid w:val="00D629AE"/>
    <w:rsid w:val="00D63452"/>
    <w:rsid w:val="00D754F0"/>
    <w:rsid w:val="00D866DC"/>
    <w:rsid w:val="00D8706D"/>
    <w:rsid w:val="00D92545"/>
    <w:rsid w:val="00D93114"/>
    <w:rsid w:val="00D93354"/>
    <w:rsid w:val="00D93D77"/>
    <w:rsid w:val="00D947D0"/>
    <w:rsid w:val="00DA0F3F"/>
    <w:rsid w:val="00DA2E13"/>
    <w:rsid w:val="00DA57FA"/>
    <w:rsid w:val="00DB1AF9"/>
    <w:rsid w:val="00DB2408"/>
    <w:rsid w:val="00DC21EB"/>
    <w:rsid w:val="00DC5207"/>
    <w:rsid w:val="00DC645E"/>
    <w:rsid w:val="00DD0638"/>
    <w:rsid w:val="00DD36C9"/>
    <w:rsid w:val="00DD775C"/>
    <w:rsid w:val="00DE1CCE"/>
    <w:rsid w:val="00DF7B67"/>
    <w:rsid w:val="00E007BD"/>
    <w:rsid w:val="00E126D8"/>
    <w:rsid w:val="00E13DBD"/>
    <w:rsid w:val="00E13E93"/>
    <w:rsid w:val="00E1745E"/>
    <w:rsid w:val="00E204C3"/>
    <w:rsid w:val="00E21249"/>
    <w:rsid w:val="00E2509E"/>
    <w:rsid w:val="00E26179"/>
    <w:rsid w:val="00E272C1"/>
    <w:rsid w:val="00E302F3"/>
    <w:rsid w:val="00E32D3A"/>
    <w:rsid w:val="00E47A2E"/>
    <w:rsid w:val="00E51378"/>
    <w:rsid w:val="00E57C8B"/>
    <w:rsid w:val="00E63DFE"/>
    <w:rsid w:val="00E73160"/>
    <w:rsid w:val="00E76154"/>
    <w:rsid w:val="00E77542"/>
    <w:rsid w:val="00E8112F"/>
    <w:rsid w:val="00E816E8"/>
    <w:rsid w:val="00E819ED"/>
    <w:rsid w:val="00E81C4F"/>
    <w:rsid w:val="00E825AF"/>
    <w:rsid w:val="00E85332"/>
    <w:rsid w:val="00E97B7B"/>
    <w:rsid w:val="00EA0753"/>
    <w:rsid w:val="00EA2168"/>
    <w:rsid w:val="00EA5361"/>
    <w:rsid w:val="00EA62A4"/>
    <w:rsid w:val="00EB0AF7"/>
    <w:rsid w:val="00EB14E8"/>
    <w:rsid w:val="00EB38F2"/>
    <w:rsid w:val="00EB53F4"/>
    <w:rsid w:val="00EC488D"/>
    <w:rsid w:val="00EC59F0"/>
    <w:rsid w:val="00ED04DF"/>
    <w:rsid w:val="00ED1DAE"/>
    <w:rsid w:val="00ED486E"/>
    <w:rsid w:val="00ED5F6E"/>
    <w:rsid w:val="00ED63A2"/>
    <w:rsid w:val="00EE1273"/>
    <w:rsid w:val="00EE2EB7"/>
    <w:rsid w:val="00EE3ED4"/>
    <w:rsid w:val="00EE51AA"/>
    <w:rsid w:val="00EF000D"/>
    <w:rsid w:val="00EF47CA"/>
    <w:rsid w:val="00EF60B6"/>
    <w:rsid w:val="00EF77C4"/>
    <w:rsid w:val="00F01DE9"/>
    <w:rsid w:val="00F05697"/>
    <w:rsid w:val="00F10726"/>
    <w:rsid w:val="00F10966"/>
    <w:rsid w:val="00F11BBC"/>
    <w:rsid w:val="00F12703"/>
    <w:rsid w:val="00F17EA7"/>
    <w:rsid w:val="00F22A0D"/>
    <w:rsid w:val="00F244C9"/>
    <w:rsid w:val="00F26E99"/>
    <w:rsid w:val="00F32D92"/>
    <w:rsid w:val="00F3301F"/>
    <w:rsid w:val="00F3338A"/>
    <w:rsid w:val="00F338E3"/>
    <w:rsid w:val="00F3462D"/>
    <w:rsid w:val="00F37466"/>
    <w:rsid w:val="00F37645"/>
    <w:rsid w:val="00F37CB9"/>
    <w:rsid w:val="00F4508F"/>
    <w:rsid w:val="00F60BD3"/>
    <w:rsid w:val="00F63ADE"/>
    <w:rsid w:val="00F71FB8"/>
    <w:rsid w:val="00F72EA4"/>
    <w:rsid w:val="00F7753E"/>
    <w:rsid w:val="00F77830"/>
    <w:rsid w:val="00F8159E"/>
    <w:rsid w:val="00F81D49"/>
    <w:rsid w:val="00F82644"/>
    <w:rsid w:val="00F84145"/>
    <w:rsid w:val="00F852F7"/>
    <w:rsid w:val="00F861E0"/>
    <w:rsid w:val="00F87EF1"/>
    <w:rsid w:val="00F920AC"/>
    <w:rsid w:val="00F926BD"/>
    <w:rsid w:val="00F959CE"/>
    <w:rsid w:val="00F96926"/>
    <w:rsid w:val="00FA1662"/>
    <w:rsid w:val="00FA183F"/>
    <w:rsid w:val="00FA2F54"/>
    <w:rsid w:val="00FA30C2"/>
    <w:rsid w:val="00FA34D1"/>
    <w:rsid w:val="00FA4B58"/>
    <w:rsid w:val="00FA7C2B"/>
    <w:rsid w:val="00FB1618"/>
    <w:rsid w:val="00FB1D4B"/>
    <w:rsid w:val="00FB25DC"/>
    <w:rsid w:val="00FB4657"/>
    <w:rsid w:val="00FB4D2E"/>
    <w:rsid w:val="00FB6469"/>
    <w:rsid w:val="00FC0A61"/>
    <w:rsid w:val="00FC12E6"/>
    <w:rsid w:val="00FC76E1"/>
    <w:rsid w:val="00FE019A"/>
    <w:rsid w:val="00FE7065"/>
    <w:rsid w:val="00FF376B"/>
    <w:rsid w:val="00FF401B"/>
    <w:rsid w:val="00FF7B58"/>
    <w:rsid w:val="01371AB3"/>
    <w:rsid w:val="0178035B"/>
    <w:rsid w:val="07197EF5"/>
    <w:rsid w:val="076C5B33"/>
    <w:rsid w:val="0930A220"/>
    <w:rsid w:val="09F22301"/>
    <w:rsid w:val="0A0D031E"/>
    <w:rsid w:val="0B579E19"/>
    <w:rsid w:val="0C822B70"/>
    <w:rsid w:val="0DD2F197"/>
    <w:rsid w:val="10409087"/>
    <w:rsid w:val="13A71CBF"/>
    <w:rsid w:val="1590BB3D"/>
    <w:rsid w:val="18C85BFF"/>
    <w:rsid w:val="1AAED3F6"/>
    <w:rsid w:val="1BFFFCC1"/>
    <w:rsid w:val="1C0FA401"/>
    <w:rsid w:val="2059A604"/>
    <w:rsid w:val="23C842C6"/>
    <w:rsid w:val="29840A7A"/>
    <w:rsid w:val="2AE60568"/>
    <w:rsid w:val="2C968D4C"/>
    <w:rsid w:val="30EE1DEE"/>
    <w:rsid w:val="35869650"/>
    <w:rsid w:val="398C7249"/>
    <w:rsid w:val="3AB44059"/>
    <w:rsid w:val="3C5010BA"/>
    <w:rsid w:val="3DC2A2B6"/>
    <w:rsid w:val="412A1CC9"/>
    <w:rsid w:val="42A59106"/>
    <w:rsid w:val="46AD88E0"/>
    <w:rsid w:val="48C77601"/>
    <w:rsid w:val="4B891FDA"/>
    <w:rsid w:val="4CE2245B"/>
    <w:rsid w:val="4EECCDB8"/>
    <w:rsid w:val="51512796"/>
    <w:rsid w:val="519BAB55"/>
    <w:rsid w:val="535165DF"/>
    <w:rsid w:val="53528767"/>
    <w:rsid w:val="54ED3640"/>
    <w:rsid w:val="55A9B04B"/>
    <w:rsid w:val="566ED761"/>
    <w:rsid w:val="5C12AD84"/>
    <w:rsid w:val="5D5D5EA6"/>
    <w:rsid w:val="5FCD6BEA"/>
    <w:rsid w:val="612E1729"/>
    <w:rsid w:val="65739DE2"/>
    <w:rsid w:val="693F38E5"/>
    <w:rsid w:val="6BA29900"/>
    <w:rsid w:val="6BAA20E4"/>
    <w:rsid w:val="6C041BE8"/>
    <w:rsid w:val="6C76D9A7"/>
    <w:rsid w:val="6D9FEC49"/>
    <w:rsid w:val="6F3BBCAA"/>
    <w:rsid w:val="70937C99"/>
    <w:rsid w:val="7132D028"/>
    <w:rsid w:val="718787FF"/>
    <w:rsid w:val="72146A3A"/>
    <w:rsid w:val="74826C95"/>
    <w:rsid w:val="758ED6DC"/>
    <w:rsid w:val="7882D737"/>
    <w:rsid w:val="78B92472"/>
    <w:rsid w:val="79D29A65"/>
    <w:rsid w:val="7A3C6C04"/>
    <w:rsid w:val="7F06C26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840A7A"/>
  <w15:chartTrackingRefBased/>
  <w15:docId w15:val="{E4CF5B5A-92F0-4D58-AC1C-10B96B1A9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before="160"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243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55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581"/>
  </w:style>
  <w:style w:type="paragraph" w:styleId="Footer">
    <w:name w:val="footer"/>
    <w:basedOn w:val="Normal"/>
    <w:link w:val="FooterChar"/>
    <w:uiPriority w:val="99"/>
    <w:unhideWhenUsed/>
    <w:rsid w:val="000C55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581"/>
  </w:style>
  <w:style w:type="paragraph" w:customStyle="1" w:styleId="TitleHTA">
    <w:name w:val="Title HTA"/>
    <w:basedOn w:val="Normal"/>
    <w:link w:val="TitleHTAChar"/>
    <w:qFormat/>
    <w:rsid w:val="00124302"/>
    <w:pPr>
      <w:spacing w:before="0" w:after="240"/>
    </w:pPr>
    <w:rPr>
      <w:rFonts w:ascii="Arial" w:eastAsia="Batang" w:hAnsi="Arial" w:cs="Arial"/>
      <w:b/>
      <w:bCs/>
      <w:color w:val="4E1965" w:themeColor="text2"/>
      <w:sz w:val="40"/>
      <w:szCs w:val="40"/>
    </w:rPr>
  </w:style>
  <w:style w:type="paragraph" w:customStyle="1" w:styleId="SubheadingHTA">
    <w:name w:val="Subheading HTA"/>
    <w:basedOn w:val="TitleHTA"/>
    <w:link w:val="SubheadingHTAChar"/>
    <w:qFormat/>
    <w:rsid w:val="00124302"/>
    <w:pPr>
      <w:spacing w:before="160"/>
    </w:pPr>
    <w:rPr>
      <w:color w:val="000000" w:themeColor="text1"/>
      <w:sz w:val="32"/>
      <w:szCs w:val="32"/>
    </w:rPr>
  </w:style>
  <w:style w:type="character" w:customStyle="1" w:styleId="TitleHTAChar">
    <w:name w:val="Title HTA Char"/>
    <w:basedOn w:val="DefaultParagraphFont"/>
    <w:link w:val="TitleHTA"/>
    <w:rsid w:val="00124302"/>
    <w:rPr>
      <w:rFonts w:ascii="Arial" w:eastAsia="Batang" w:hAnsi="Arial" w:cs="Arial"/>
      <w:b/>
      <w:bCs/>
      <w:color w:val="4E1965" w:themeColor="text2"/>
      <w:sz w:val="40"/>
      <w:szCs w:val="40"/>
    </w:rPr>
  </w:style>
  <w:style w:type="paragraph" w:customStyle="1" w:styleId="BodytextHTA">
    <w:name w:val="Body text HTA"/>
    <w:basedOn w:val="SubheadingHTA"/>
    <w:link w:val="BodytextHTAChar"/>
    <w:qFormat/>
    <w:rsid w:val="00124302"/>
    <w:pPr>
      <w:spacing w:before="0"/>
    </w:pPr>
    <w:rPr>
      <w:b w:val="0"/>
      <w:bCs w:val="0"/>
      <w:sz w:val="24"/>
      <w:szCs w:val="24"/>
    </w:rPr>
  </w:style>
  <w:style w:type="character" w:customStyle="1" w:styleId="SubheadingHTAChar">
    <w:name w:val="Subheading HTA Char"/>
    <w:basedOn w:val="TitleHTAChar"/>
    <w:link w:val="SubheadingHTA"/>
    <w:rsid w:val="00124302"/>
    <w:rPr>
      <w:rFonts w:ascii="Arial" w:eastAsia="Batang" w:hAnsi="Arial" w:cs="Arial"/>
      <w:b/>
      <w:bCs/>
      <w:color w:val="000000" w:themeColor="text1"/>
      <w:sz w:val="32"/>
      <w:szCs w:val="32"/>
    </w:rPr>
  </w:style>
  <w:style w:type="paragraph" w:customStyle="1" w:styleId="Heading1HTA">
    <w:name w:val="Heading 1 HTA"/>
    <w:basedOn w:val="BodytextHTA"/>
    <w:link w:val="Heading1HTAChar"/>
    <w:qFormat/>
    <w:rsid w:val="00124302"/>
    <w:pPr>
      <w:spacing w:before="160"/>
    </w:pPr>
    <w:rPr>
      <w:b/>
      <w:bCs/>
      <w:sz w:val="40"/>
      <w:szCs w:val="40"/>
    </w:rPr>
  </w:style>
  <w:style w:type="character" w:customStyle="1" w:styleId="BodytextHTAChar">
    <w:name w:val="Body text HTA Char"/>
    <w:basedOn w:val="SubheadingHTAChar"/>
    <w:link w:val="BodytextHTA"/>
    <w:rsid w:val="00124302"/>
    <w:rPr>
      <w:rFonts w:ascii="Arial" w:eastAsia="Batang" w:hAnsi="Arial" w:cs="Arial"/>
      <w:b w:val="0"/>
      <w:bCs w:val="0"/>
      <w:color w:val="000000" w:themeColor="text1"/>
      <w:sz w:val="24"/>
      <w:szCs w:val="24"/>
    </w:rPr>
  </w:style>
  <w:style w:type="paragraph" w:customStyle="1" w:styleId="Heading2HTA">
    <w:name w:val="Heading 2 HTA"/>
    <w:basedOn w:val="BodytextHTA"/>
    <w:link w:val="Heading2HTAChar"/>
    <w:qFormat/>
    <w:rsid w:val="00124302"/>
    <w:pPr>
      <w:spacing w:before="160"/>
    </w:pPr>
    <w:rPr>
      <w:b/>
      <w:bCs/>
      <w:sz w:val="32"/>
      <w:szCs w:val="32"/>
    </w:rPr>
  </w:style>
  <w:style w:type="character" w:customStyle="1" w:styleId="Heading1HTAChar">
    <w:name w:val="Heading 1 HTA Char"/>
    <w:basedOn w:val="BodytextHTAChar"/>
    <w:link w:val="Heading1HTA"/>
    <w:rsid w:val="00124302"/>
    <w:rPr>
      <w:rFonts w:ascii="Arial" w:eastAsia="Batang" w:hAnsi="Arial" w:cs="Arial"/>
      <w:b/>
      <w:bCs/>
      <w:color w:val="000000" w:themeColor="text1"/>
      <w:sz w:val="40"/>
      <w:szCs w:val="40"/>
    </w:rPr>
  </w:style>
  <w:style w:type="paragraph" w:customStyle="1" w:styleId="Heading3HTA">
    <w:name w:val="Heading 3 HTA"/>
    <w:basedOn w:val="Heading2HTA"/>
    <w:link w:val="Heading3HTAChar"/>
    <w:qFormat/>
    <w:rsid w:val="00124302"/>
    <w:rPr>
      <w:i/>
      <w:iCs/>
      <w:sz w:val="24"/>
      <w:szCs w:val="24"/>
    </w:rPr>
  </w:style>
  <w:style w:type="character" w:customStyle="1" w:styleId="Heading2HTAChar">
    <w:name w:val="Heading 2 HTA Char"/>
    <w:basedOn w:val="BodytextHTAChar"/>
    <w:link w:val="Heading2HTA"/>
    <w:rsid w:val="00124302"/>
    <w:rPr>
      <w:rFonts w:ascii="Arial" w:eastAsia="Batang" w:hAnsi="Arial" w:cs="Arial"/>
      <w:b/>
      <w:bCs/>
      <w:color w:val="000000" w:themeColor="text1"/>
      <w:sz w:val="32"/>
      <w:szCs w:val="32"/>
    </w:rPr>
  </w:style>
  <w:style w:type="paragraph" w:customStyle="1" w:styleId="Heading4HTA">
    <w:name w:val="Heading 4 HTA"/>
    <w:basedOn w:val="Heading3HTA"/>
    <w:link w:val="Heading4HTAChar"/>
    <w:qFormat/>
    <w:rsid w:val="00124302"/>
    <w:rPr>
      <w:b w:val="0"/>
      <w:bCs w:val="0"/>
    </w:rPr>
  </w:style>
  <w:style w:type="character" w:customStyle="1" w:styleId="Heading3HTAChar">
    <w:name w:val="Heading 3 HTA Char"/>
    <w:basedOn w:val="Heading2HTAChar"/>
    <w:link w:val="Heading3HTA"/>
    <w:rsid w:val="00124302"/>
    <w:rPr>
      <w:rFonts w:ascii="Arial" w:eastAsia="Batang" w:hAnsi="Arial" w:cs="Arial"/>
      <w:b/>
      <w:bCs/>
      <w:i/>
      <w:iCs/>
      <w:color w:val="000000" w:themeColor="text1"/>
      <w:sz w:val="24"/>
      <w:szCs w:val="24"/>
    </w:rPr>
  </w:style>
  <w:style w:type="paragraph" w:customStyle="1" w:styleId="Heading5HTA">
    <w:name w:val="Heading 5 HTA"/>
    <w:basedOn w:val="Heading4HTA"/>
    <w:link w:val="Heading5HTAChar"/>
    <w:qFormat/>
    <w:rsid w:val="00124302"/>
    <w:rPr>
      <w:i w:val="0"/>
      <w:iCs w:val="0"/>
      <w:color w:val="4E1965" w:themeColor="text2"/>
    </w:rPr>
  </w:style>
  <w:style w:type="character" w:customStyle="1" w:styleId="Heading4HTAChar">
    <w:name w:val="Heading 4 HTA Char"/>
    <w:basedOn w:val="Heading3HTAChar"/>
    <w:link w:val="Heading4HTA"/>
    <w:rsid w:val="00124302"/>
    <w:rPr>
      <w:rFonts w:ascii="Arial" w:eastAsia="Batang" w:hAnsi="Arial" w:cs="Arial"/>
      <w:b w:val="0"/>
      <w:bCs w:val="0"/>
      <w:i/>
      <w:iCs/>
      <w:color w:val="000000" w:themeColor="text1"/>
      <w:sz w:val="24"/>
      <w:szCs w:val="24"/>
    </w:rPr>
  </w:style>
  <w:style w:type="character" w:styleId="Emphasis">
    <w:name w:val="Emphasis"/>
    <w:basedOn w:val="DefaultParagraphFont"/>
    <w:uiPriority w:val="20"/>
    <w:rsid w:val="00E819ED"/>
    <w:rPr>
      <w:i/>
      <w:iCs/>
    </w:rPr>
  </w:style>
  <w:style w:type="character" w:customStyle="1" w:styleId="Heading5HTAChar">
    <w:name w:val="Heading 5 HTA Char"/>
    <w:basedOn w:val="Heading4HTAChar"/>
    <w:link w:val="Heading5HTA"/>
    <w:rsid w:val="00124302"/>
    <w:rPr>
      <w:rFonts w:ascii="Arial" w:eastAsia="Batang" w:hAnsi="Arial" w:cs="Arial"/>
      <w:b w:val="0"/>
      <w:bCs w:val="0"/>
      <w:i w:val="0"/>
      <w:iCs w:val="0"/>
      <w:color w:val="4E1965" w:themeColor="text2"/>
      <w:sz w:val="24"/>
      <w:szCs w:val="24"/>
    </w:rPr>
  </w:style>
  <w:style w:type="paragraph" w:styleId="NoSpacing">
    <w:name w:val="No Spacing"/>
    <w:uiPriority w:val="1"/>
    <w:rsid w:val="00E819ED"/>
    <w:pPr>
      <w:spacing w:after="0" w:line="240" w:lineRule="auto"/>
    </w:pPr>
  </w:style>
  <w:style w:type="paragraph" w:styleId="Title">
    <w:name w:val="Title"/>
    <w:basedOn w:val="Normal"/>
    <w:next w:val="Normal"/>
    <w:link w:val="TitleChar"/>
    <w:uiPriority w:val="10"/>
    <w:rsid w:val="00E819E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9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E819E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819ED"/>
    <w:rPr>
      <w:rFonts w:eastAsiaTheme="minorEastAsia"/>
      <w:color w:val="5A5A5A" w:themeColor="text1" w:themeTint="A5"/>
      <w:spacing w:val="15"/>
    </w:rPr>
  </w:style>
  <w:style w:type="paragraph" w:styleId="Quote">
    <w:name w:val="Quote"/>
    <w:basedOn w:val="Normal"/>
    <w:next w:val="Normal"/>
    <w:link w:val="QuoteChar"/>
    <w:uiPriority w:val="29"/>
    <w:rsid w:val="00E819ED"/>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819ED"/>
    <w:rPr>
      <w:i/>
      <w:iCs/>
      <w:color w:val="404040" w:themeColor="text1" w:themeTint="BF"/>
    </w:rPr>
  </w:style>
  <w:style w:type="paragraph" w:customStyle="1" w:styleId="BodyboldHTA">
    <w:name w:val="Body bold HTA"/>
    <w:basedOn w:val="Heading1HTA"/>
    <w:link w:val="BodyboldHTAChar"/>
    <w:qFormat/>
    <w:rsid w:val="00124302"/>
    <w:pPr>
      <w:spacing w:before="0"/>
    </w:pPr>
    <w:rPr>
      <w:sz w:val="24"/>
      <w:szCs w:val="24"/>
    </w:rPr>
  </w:style>
  <w:style w:type="character" w:customStyle="1" w:styleId="BodyboldHTAChar">
    <w:name w:val="Body bold HTA Char"/>
    <w:basedOn w:val="Heading1HTAChar"/>
    <w:link w:val="BodyboldHTA"/>
    <w:rsid w:val="00124302"/>
    <w:rPr>
      <w:rFonts w:ascii="Arial" w:eastAsia="Batang" w:hAnsi="Arial" w:cs="Arial"/>
      <w:b/>
      <w:bCs/>
      <w:color w:val="000000" w:themeColor="text1"/>
      <w:sz w:val="24"/>
      <w:szCs w:val="24"/>
    </w:rPr>
  </w:style>
  <w:style w:type="paragraph" w:customStyle="1" w:styleId="BulletedlistHTA">
    <w:name w:val="Bulleted list HTA"/>
    <w:basedOn w:val="BodyboldHTA"/>
    <w:link w:val="BulletedlistHTAChar"/>
    <w:qFormat/>
    <w:rsid w:val="00124302"/>
    <w:pPr>
      <w:numPr>
        <w:numId w:val="1"/>
      </w:numPr>
      <w:ind w:left="714" w:hanging="357"/>
    </w:pPr>
    <w:rPr>
      <w:b w:val="0"/>
      <w:bCs w:val="0"/>
    </w:rPr>
  </w:style>
  <w:style w:type="paragraph" w:customStyle="1" w:styleId="NumberedlistHTA">
    <w:name w:val="Numbered list HTA"/>
    <w:basedOn w:val="BulletedlistHTA"/>
    <w:link w:val="NumberedlistHTAChar"/>
    <w:qFormat/>
    <w:rsid w:val="00124302"/>
    <w:pPr>
      <w:numPr>
        <w:numId w:val="21"/>
      </w:numPr>
    </w:pPr>
  </w:style>
  <w:style w:type="character" w:customStyle="1" w:styleId="BulletedlistHTAChar">
    <w:name w:val="Bulleted list HTA Char"/>
    <w:basedOn w:val="BodyboldHTAChar"/>
    <w:link w:val="BulletedlistHTA"/>
    <w:rsid w:val="00124302"/>
    <w:rPr>
      <w:rFonts w:ascii="Arial" w:eastAsia="Batang" w:hAnsi="Arial" w:cs="Arial"/>
      <w:b w:val="0"/>
      <w:bCs w:val="0"/>
      <w:color w:val="000000" w:themeColor="text1"/>
      <w:sz w:val="24"/>
      <w:szCs w:val="24"/>
    </w:rPr>
  </w:style>
  <w:style w:type="character" w:customStyle="1" w:styleId="NumberedlistHTAChar">
    <w:name w:val="Numbered list HTA Char"/>
    <w:basedOn w:val="BulletedlistHTAChar"/>
    <w:link w:val="NumberedlistHTA"/>
    <w:rsid w:val="00124302"/>
    <w:rPr>
      <w:rFonts w:ascii="Arial" w:eastAsia="Batang" w:hAnsi="Arial" w:cs="Arial"/>
      <w:b w:val="0"/>
      <w:bCs w:val="0"/>
      <w:color w:val="000000" w:themeColor="text1"/>
      <w:sz w:val="24"/>
      <w:szCs w:val="24"/>
    </w:rPr>
  </w:style>
  <w:style w:type="paragraph" w:styleId="CommentText">
    <w:name w:val="annotation text"/>
    <w:basedOn w:val="Normal"/>
    <w:link w:val="CommentTextChar"/>
    <w:uiPriority w:val="99"/>
    <w:unhideWhenUsed/>
    <w:rsid w:val="00D07518"/>
    <w:pPr>
      <w:spacing w:line="240" w:lineRule="auto"/>
    </w:pPr>
    <w:rPr>
      <w:sz w:val="20"/>
      <w:szCs w:val="20"/>
    </w:rPr>
  </w:style>
  <w:style w:type="character" w:customStyle="1" w:styleId="CommentTextChar">
    <w:name w:val="Comment Text Char"/>
    <w:basedOn w:val="DefaultParagraphFont"/>
    <w:link w:val="CommentText"/>
    <w:uiPriority w:val="99"/>
    <w:rsid w:val="00D07518"/>
    <w:rPr>
      <w:sz w:val="20"/>
      <w:szCs w:val="20"/>
    </w:rPr>
  </w:style>
  <w:style w:type="character" w:styleId="CommentReference">
    <w:name w:val="annotation reference"/>
    <w:basedOn w:val="DefaultParagraphFont"/>
    <w:uiPriority w:val="99"/>
    <w:semiHidden/>
    <w:unhideWhenUsed/>
    <w:rsid w:val="00D07518"/>
    <w:rPr>
      <w:sz w:val="16"/>
      <w:szCs w:val="16"/>
    </w:rPr>
  </w:style>
  <w:style w:type="table" w:styleId="TableGrid">
    <w:name w:val="Table Grid"/>
    <w:basedOn w:val="TableNormal"/>
    <w:uiPriority w:val="39"/>
    <w:rsid w:val="009E0988"/>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E127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nhideWhenUsed/>
    <w:rsid w:val="00384F6F"/>
    <w:rPr>
      <w:color w:val="0000FF"/>
      <w:u w:val="single"/>
    </w:rPr>
  </w:style>
  <w:style w:type="paragraph" w:styleId="ListParagraph">
    <w:name w:val="List Paragraph"/>
    <w:basedOn w:val="Normal"/>
    <w:uiPriority w:val="34"/>
    <w:qFormat/>
    <w:rsid w:val="00D22B45"/>
    <w:pPr>
      <w:spacing w:before="0" w:after="0" w:line="240" w:lineRule="auto"/>
      <w:ind w:left="720"/>
      <w:contextualSpacing/>
    </w:pPr>
    <w:rPr>
      <w:rFonts w:ascii="Times New Roman" w:eastAsia="Times New Roman" w:hAnsi="Times New Roman" w:cs="Times New Roman"/>
      <w:sz w:val="24"/>
      <w:szCs w:val="24"/>
      <w:lang w:eastAsia="en-GB"/>
    </w:rPr>
  </w:style>
  <w:style w:type="paragraph" w:customStyle="1" w:styleId="paragraph">
    <w:name w:val="paragraph"/>
    <w:basedOn w:val="Normal"/>
    <w:rsid w:val="008928A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928AC"/>
  </w:style>
  <w:style w:type="character" w:customStyle="1" w:styleId="eop">
    <w:name w:val="eop"/>
    <w:basedOn w:val="DefaultParagraphFont"/>
    <w:rsid w:val="008928AC"/>
  </w:style>
  <w:style w:type="paragraph" w:styleId="ListBullet">
    <w:name w:val="List Bullet"/>
    <w:basedOn w:val="Normal"/>
    <w:rsid w:val="00A4404C"/>
    <w:pPr>
      <w:numPr>
        <w:numId w:val="22"/>
      </w:numPr>
      <w:spacing w:before="0" w:after="0" w:line="240" w:lineRule="auto"/>
    </w:pPr>
    <w:rPr>
      <w:rFonts w:ascii="Arial" w:hAnsi="Arial" w:cs="Arial"/>
      <w:sz w:val="24"/>
      <w:szCs w:val="24"/>
      <w:lang w:eastAsia="en-GB"/>
    </w:rPr>
  </w:style>
  <w:style w:type="character" w:styleId="UnresolvedMention">
    <w:name w:val="Unresolved Mention"/>
    <w:basedOn w:val="DefaultParagraphFont"/>
    <w:uiPriority w:val="99"/>
    <w:semiHidden/>
    <w:unhideWhenUsed/>
    <w:rsid w:val="00C45D8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452D8F"/>
    <w:rPr>
      <w:b/>
      <w:bCs/>
    </w:rPr>
  </w:style>
  <w:style w:type="character" w:customStyle="1" w:styleId="CommentSubjectChar">
    <w:name w:val="Comment Subject Char"/>
    <w:basedOn w:val="CommentTextChar"/>
    <w:link w:val="CommentSubject"/>
    <w:uiPriority w:val="99"/>
    <w:semiHidden/>
    <w:rsid w:val="00452D8F"/>
    <w:rPr>
      <w:b/>
      <w:bCs/>
      <w:sz w:val="20"/>
      <w:szCs w:val="20"/>
    </w:rPr>
  </w:style>
  <w:style w:type="character" w:styleId="FollowedHyperlink">
    <w:name w:val="FollowedHyperlink"/>
    <w:basedOn w:val="DefaultParagraphFont"/>
    <w:uiPriority w:val="99"/>
    <w:semiHidden/>
    <w:unhideWhenUsed/>
    <w:rsid w:val="007671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5688">
      <w:bodyDiv w:val="1"/>
      <w:marLeft w:val="0"/>
      <w:marRight w:val="0"/>
      <w:marTop w:val="0"/>
      <w:marBottom w:val="0"/>
      <w:divBdr>
        <w:top w:val="none" w:sz="0" w:space="0" w:color="auto"/>
        <w:left w:val="none" w:sz="0" w:space="0" w:color="auto"/>
        <w:bottom w:val="none" w:sz="0" w:space="0" w:color="auto"/>
        <w:right w:val="none" w:sz="0" w:space="0" w:color="auto"/>
      </w:divBdr>
    </w:div>
    <w:div w:id="230896705">
      <w:bodyDiv w:val="1"/>
      <w:marLeft w:val="0"/>
      <w:marRight w:val="0"/>
      <w:marTop w:val="0"/>
      <w:marBottom w:val="0"/>
      <w:divBdr>
        <w:top w:val="none" w:sz="0" w:space="0" w:color="auto"/>
        <w:left w:val="none" w:sz="0" w:space="0" w:color="auto"/>
        <w:bottom w:val="none" w:sz="0" w:space="0" w:color="auto"/>
        <w:right w:val="none" w:sz="0" w:space="0" w:color="auto"/>
      </w:divBdr>
    </w:div>
    <w:div w:id="320083044">
      <w:bodyDiv w:val="1"/>
      <w:marLeft w:val="0"/>
      <w:marRight w:val="0"/>
      <w:marTop w:val="0"/>
      <w:marBottom w:val="0"/>
      <w:divBdr>
        <w:top w:val="none" w:sz="0" w:space="0" w:color="auto"/>
        <w:left w:val="none" w:sz="0" w:space="0" w:color="auto"/>
        <w:bottom w:val="none" w:sz="0" w:space="0" w:color="auto"/>
        <w:right w:val="none" w:sz="0" w:space="0" w:color="auto"/>
      </w:divBdr>
      <w:divsChild>
        <w:div w:id="25452147">
          <w:marLeft w:val="274"/>
          <w:marRight w:val="0"/>
          <w:marTop w:val="0"/>
          <w:marBottom w:val="0"/>
          <w:divBdr>
            <w:top w:val="none" w:sz="0" w:space="0" w:color="auto"/>
            <w:left w:val="none" w:sz="0" w:space="0" w:color="auto"/>
            <w:bottom w:val="none" w:sz="0" w:space="0" w:color="auto"/>
            <w:right w:val="none" w:sz="0" w:space="0" w:color="auto"/>
          </w:divBdr>
        </w:div>
        <w:div w:id="28116092">
          <w:marLeft w:val="446"/>
          <w:marRight w:val="0"/>
          <w:marTop w:val="0"/>
          <w:marBottom w:val="0"/>
          <w:divBdr>
            <w:top w:val="none" w:sz="0" w:space="0" w:color="auto"/>
            <w:left w:val="none" w:sz="0" w:space="0" w:color="auto"/>
            <w:bottom w:val="none" w:sz="0" w:space="0" w:color="auto"/>
            <w:right w:val="none" w:sz="0" w:space="0" w:color="auto"/>
          </w:divBdr>
        </w:div>
        <w:div w:id="49231058">
          <w:marLeft w:val="274"/>
          <w:marRight w:val="0"/>
          <w:marTop w:val="0"/>
          <w:marBottom w:val="0"/>
          <w:divBdr>
            <w:top w:val="none" w:sz="0" w:space="0" w:color="auto"/>
            <w:left w:val="none" w:sz="0" w:space="0" w:color="auto"/>
            <w:bottom w:val="none" w:sz="0" w:space="0" w:color="auto"/>
            <w:right w:val="none" w:sz="0" w:space="0" w:color="auto"/>
          </w:divBdr>
        </w:div>
        <w:div w:id="99224780">
          <w:marLeft w:val="274"/>
          <w:marRight w:val="0"/>
          <w:marTop w:val="0"/>
          <w:marBottom w:val="0"/>
          <w:divBdr>
            <w:top w:val="none" w:sz="0" w:space="0" w:color="auto"/>
            <w:left w:val="none" w:sz="0" w:space="0" w:color="auto"/>
            <w:bottom w:val="none" w:sz="0" w:space="0" w:color="auto"/>
            <w:right w:val="none" w:sz="0" w:space="0" w:color="auto"/>
          </w:divBdr>
        </w:div>
        <w:div w:id="218326268">
          <w:marLeft w:val="274"/>
          <w:marRight w:val="0"/>
          <w:marTop w:val="0"/>
          <w:marBottom w:val="0"/>
          <w:divBdr>
            <w:top w:val="none" w:sz="0" w:space="0" w:color="auto"/>
            <w:left w:val="none" w:sz="0" w:space="0" w:color="auto"/>
            <w:bottom w:val="none" w:sz="0" w:space="0" w:color="auto"/>
            <w:right w:val="none" w:sz="0" w:space="0" w:color="auto"/>
          </w:divBdr>
        </w:div>
        <w:div w:id="260189674">
          <w:marLeft w:val="274"/>
          <w:marRight w:val="0"/>
          <w:marTop w:val="0"/>
          <w:marBottom w:val="0"/>
          <w:divBdr>
            <w:top w:val="none" w:sz="0" w:space="0" w:color="auto"/>
            <w:left w:val="none" w:sz="0" w:space="0" w:color="auto"/>
            <w:bottom w:val="none" w:sz="0" w:space="0" w:color="auto"/>
            <w:right w:val="none" w:sz="0" w:space="0" w:color="auto"/>
          </w:divBdr>
        </w:div>
        <w:div w:id="323582357">
          <w:marLeft w:val="446"/>
          <w:marRight w:val="0"/>
          <w:marTop w:val="0"/>
          <w:marBottom w:val="0"/>
          <w:divBdr>
            <w:top w:val="none" w:sz="0" w:space="0" w:color="auto"/>
            <w:left w:val="none" w:sz="0" w:space="0" w:color="auto"/>
            <w:bottom w:val="none" w:sz="0" w:space="0" w:color="auto"/>
            <w:right w:val="none" w:sz="0" w:space="0" w:color="auto"/>
          </w:divBdr>
        </w:div>
        <w:div w:id="342585343">
          <w:marLeft w:val="274"/>
          <w:marRight w:val="0"/>
          <w:marTop w:val="0"/>
          <w:marBottom w:val="0"/>
          <w:divBdr>
            <w:top w:val="none" w:sz="0" w:space="0" w:color="auto"/>
            <w:left w:val="none" w:sz="0" w:space="0" w:color="auto"/>
            <w:bottom w:val="none" w:sz="0" w:space="0" w:color="auto"/>
            <w:right w:val="none" w:sz="0" w:space="0" w:color="auto"/>
          </w:divBdr>
        </w:div>
        <w:div w:id="396175148">
          <w:marLeft w:val="274"/>
          <w:marRight w:val="0"/>
          <w:marTop w:val="0"/>
          <w:marBottom w:val="0"/>
          <w:divBdr>
            <w:top w:val="none" w:sz="0" w:space="0" w:color="auto"/>
            <w:left w:val="none" w:sz="0" w:space="0" w:color="auto"/>
            <w:bottom w:val="none" w:sz="0" w:space="0" w:color="auto"/>
            <w:right w:val="none" w:sz="0" w:space="0" w:color="auto"/>
          </w:divBdr>
        </w:div>
        <w:div w:id="474295304">
          <w:marLeft w:val="446"/>
          <w:marRight w:val="0"/>
          <w:marTop w:val="0"/>
          <w:marBottom w:val="0"/>
          <w:divBdr>
            <w:top w:val="none" w:sz="0" w:space="0" w:color="auto"/>
            <w:left w:val="none" w:sz="0" w:space="0" w:color="auto"/>
            <w:bottom w:val="none" w:sz="0" w:space="0" w:color="auto"/>
            <w:right w:val="none" w:sz="0" w:space="0" w:color="auto"/>
          </w:divBdr>
        </w:div>
        <w:div w:id="523597413">
          <w:marLeft w:val="274"/>
          <w:marRight w:val="0"/>
          <w:marTop w:val="0"/>
          <w:marBottom w:val="0"/>
          <w:divBdr>
            <w:top w:val="none" w:sz="0" w:space="0" w:color="auto"/>
            <w:left w:val="none" w:sz="0" w:space="0" w:color="auto"/>
            <w:bottom w:val="none" w:sz="0" w:space="0" w:color="auto"/>
            <w:right w:val="none" w:sz="0" w:space="0" w:color="auto"/>
          </w:divBdr>
        </w:div>
        <w:div w:id="564992205">
          <w:marLeft w:val="274"/>
          <w:marRight w:val="0"/>
          <w:marTop w:val="0"/>
          <w:marBottom w:val="0"/>
          <w:divBdr>
            <w:top w:val="none" w:sz="0" w:space="0" w:color="auto"/>
            <w:left w:val="none" w:sz="0" w:space="0" w:color="auto"/>
            <w:bottom w:val="none" w:sz="0" w:space="0" w:color="auto"/>
            <w:right w:val="none" w:sz="0" w:space="0" w:color="auto"/>
          </w:divBdr>
        </w:div>
        <w:div w:id="580287611">
          <w:marLeft w:val="446"/>
          <w:marRight w:val="0"/>
          <w:marTop w:val="0"/>
          <w:marBottom w:val="0"/>
          <w:divBdr>
            <w:top w:val="none" w:sz="0" w:space="0" w:color="auto"/>
            <w:left w:val="none" w:sz="0" w:space="0" w:color="auto"/>
            <w:bottom w:val="none" w:sz="0" w:space="0" w:color="auto"/>
            <w:right w:val="none" w:sz="0" w:space="0" w:color="auto"/>
          </w:divBdr>
        </w:div>
        <w:div w:id="584653070">
          <w:marLeft w:val="446"/>
          <w:marRight w:val="0"/>
          <w:marTop w:val="0"/>
          <w:marBottom w:val="0"/>
          <w:divBdr>
            <w:top w:val="none" w:sz="0" w:space="0" w:color="auto"/>
            <w:left w:val="none" w:sz="0" w:space="0" w:color="auto"/>
            <w:bottom w:val="none" w:sz="0" w:space="0" w:color="auto"/>
            <w:right w:val="none" w:sz="0" w:space="0" w:color="auto"/>
          </w:divBdr>
        </w:div>
        <w:div w:id="643196842">
          <w:marLeft w:val="274"/>
          <w:marRight w:val="0"/>
          <w:marTop w:val="0"/>
          <w:marBottom w:val="0"/>
          <w:divBdr>
            <w:top w:val="none" w:sz="0" w:space="0" w:color="auto"/>
            <w:left w:val="none" w:sz="0" w:space="0" w:color="auto"/>
            <w:bottom w:val="none" w:sz="0" w:space="0" w:color="auto"/>
            <w:right w:val="none" w:sz="0" w:space="0" w:color="auto"/>
          </w:divBdr>
        </w:div>
        <w:div w:id="643971832">
          <w:marLeft w:val="274"/>
          <w:marRight w:val="0"/>
          <w:marTop w:val="0"/>
          <w:marBottom w:val="0"/>
          <w:divBdr>
            <w:top w:val="none" w:sz="0" w:space="0" w:color="auto"/>
            <w:left w:val="none" w:sz="0" w:space="0" w:color="auto"/>
            <w:bottom w:val="none" w:sz="0" w:space="0" w:color="auto"/>
            <w:right w:val="none" w:sz="0" w:space="0" w:color="auto"/>
          </w:divBdr>
        </w:div>
        <w:div w:id="699234937">
          <w:marLeft w:val="274"/>
          <w:marRight w:val="0"/>
          <w:marTop w:val="0"/>
          <w:marBottom w:val="0"/>
          <w:divBdr>
            <w:top w:val="none" w:sz="0" w:space="0" w:color="auto"/>
            <w:left w:val="none" w:sz="0" w:space="0" w:color="auto"/>
            <w:bottom w:val="none" w:sz="0" w:space="0" w:color="auto"/>
            <w:right w:val="none" w:sz="0" w:space="0" w:color="auto"/>
          </w:divBdr>
        </w:div>
        <w:div w:id="756946006">
          <w:marLeft w:val="274"/>
          <w:marRight w:val="0"/>
          <w:marTop w:val="0"/>
          <w:marBottom w:val="0"/>
          <w:divBdr>
            <w:top w:val="none" w:sz="0" w:space="0" w:color="auto"/>
            <w:left w:val="none" w:sz="0" w:space="0" w:color="auto"/>
            <w:bottom w:val="none" w:sz="0" w:space="0" w:color="auto"/>
            <w:right w:val="none" w:sz="0" w:space="0" w:color="auto"/>
          </w:divBdr>
        </w:div>
        <w:div w:id="802383516">
          <w:marLeft w:val="274"/>
          <w:marRight w:val="0"/>
          <w:marTop w:val="0"/>
          <w:marBottom w:val="0"/>
          <w:divBdr>
            <w:top w:val="none" w:sz="0" w:space="0" w:color="auto"/>
            <w:left w:val="none" w:sz="0" w:space="0" w:color="auto"/>
            <w:bottom w:val="none" w:sz="0" w:space="0" w:color="auto"/>
            <w:right w:val="none" w:sz="0" w:space="0" w:color="auto"/>
          </w:divBdr>
        </w:div>
        <w:div w:id="809598264">
          <w:marLeft w:val="274"/>
          <w:marRight w:val="0"/>
          <w:marTop w:val="0"/>
          <w:marBottom w:val="0"/>
          <w:divBdr>
            <w:top w:val="none" w:sz="0" w:space="0" w:color="auto"/>
            <w:left w:val="none" w:sz="0" w:space="0" w:color="auto"/>
            <w:bottom w:val="none" w:sz="0" w:space="0" w:color="auto"/>
            <w:right w:val="none" w:sz="0" w:space="0" w:color="auto"/>
          </w:divBdr>
        </w:div>
        <w:div w:id="814680424">
          <w:marLeft w:val="274"/>
          <w:marRight w:val="0"/>
          <w:marTop w:val="0"/>
          <w:marBottom w:val="0"/>
          <w:divBdr>
            <w:top w:val="none" w:sz="0" w:space="0" w:color="auto"/>
            <w:left w:val="none" w:sz="0" w:space="0" w:color="auto"/>
            <w:bottom w:val="none" w:sz="0" w:space="0" w:color="auto"/>
            <w:right w:val="none" w:sz="0" w:space="0" w:color="auto"/>
          </w:divBdr>
        </w:div>
        <w:div w:id="851651722">
          <w:marLeft w:val="274"/>
          <w:marRight w:val="0"/>
          <w:marTop w:val="0"/>
          <w:marBottom w:val="0"/>
          <w:divBdr>
            <w:top w:val="none" w:sz="0" w:space="0" w:color="auto"/>
            <w:left w:val="none" w:sz="0" w:space="0" w:color="auto"/>
            <w:bottom w:val="none" w:sz="0" w:space="0" w:color="auto"/>
            <w:right w:val="none" w:sz="0" w:space="0" w:color="auto"/>
          </w:divBdr>
        </w:div>
        <w:div w:id="946934712">
          <w:marLeft w:val="274"/>
          <w:marRight w:val="0"/>
          <w:marTop w:val="0"/>
          <w:marBottom w:val="0"/>
          <w:divBdr>
            <w:top w:val="none" w:sz="0" w:space="0" w:color="auto"/>
            <w:left w:val="none" w:sz="0" w:space="0" w:color="auto"/>
            <w:bottom w:val="none" w:sz="0" w:space="0" w:color="auto"/>
            <w:right w:val="none" w:sz="0" w:space="0" w:color="auto"/>
          </w:divBdr>
        </w:div>
        <w:div w:id="951978589">
          <w:marLeft w:val="446"/>
          <w:marRight w:val="0"/>
          <w:marTop w:val="0"/>
          <w:marBottom w:val="0"/>
          <w:divBdr>
            <w:top w:val="none" w:sz="0" w:space="0" w:color="auto"/>
            <w:left w:val="none" w:sz="0" w:space="0" w:color="auto"/>
            <w:bottom w:val="none" w:sz="0" w:space="0" w:color="auto"/>
            <w:right w:val="none" w:sz="0" w:space="0" w:color="auto"/>
          </w:divBdr>
        </w:div>
        <w:div w:id="954869517">
          <w:marLeft w:val="274"/>
          <w:marRight w:val="0"/>
          <w:marTop w:val="0"/>
          <w:marBottom w:val="0"/>
          <w:divBdr>
            <w:top w:val="none" w:sz="0" w:space="0" w:color="auto"/>
            <w:left w:val="none" w:sz="0" w:space="0" w:color="auto"/>
            <w:bottom w:val="none" w:sz="0" w:space="0" w:color="auto"/>
            <w:right w:val="none" w:sz="0" w:space="0" w:color="auto"/>
          </w:divBdr>
        </w:div>
        <w:div w:id="958685040">
          <w:marLeft w:val="446"/>
          <w:marRight w:val="0"/>
          <w:marTop w:val="0"/>
          <w:marBottom w:val="0"/>
          <w:divBdr>
            <w:top w:val="none" w:sz="0" w:space="0" w:color="auto"/>
            <w:left w:val="none" w:sz="0" w:space="0" w:color="auto"/>
            <w:bottom w:val="none" w:sz="0" w:space="0" w:color="auto"/>
            <w:right w:val="none" w:sz="0" w:space="0" w:color="auto"/>
          </w:divBdr>
        </w:div>
        <w:div w:id="979114623">
          <w:marLeft w:val="446"/>
          <w:marRight w:val="0"/>
          <w:marTop w:val="0"/>
          <w:marBottom w:val="0"/>
          <w:divBdr>
            <w:top w:val="none" w:sz="0" w:space="0" w:color="auto"/>
            <w:left w:val="none" w:sz="0" w:space="0" w:color="auto"/>
            <w:bottom w:val="none" w:sz="0" w:space="0" w:color="auto"/>
            <w:right w:val="none" w:sz="0" w:space="0" w:color="auto"/>
          </w:divBdr>
        </w:div>
        <w:div w:id="986325600">
          <w:marLeft w:val="274"/>
          <w:marRight w:val="0"/>
          <w:marTop w:val="0"/>
          <w:marBottom w:val="0"/>
          <w:divBdr>
            <w:top w:val="none" w:sz="0" w:space="0" w:color="auto"/>
            <w:left w:val="none" w:sz="0" w:space="0" w:color="auto"/>
            <w:bottom w:val="none" w:sz="0" w:space="0" w:color="auto"/>
            <w:right w:val="none" w:sz="0" w:space="0" w:color="auto"/>
          </w:divBdr>
        </w:div>
        <w:div w:id="1027605388">
          <w:marLeft w:val="274"/>
          <w:marRight w:val="0"/>
          <w:marTop w:val="0"/>
          <w:marBottom w:val="0"/>
          <w:divBdr>
            <w:top w:val="none" w:sz="0" w:space="0" w:color="auto"/>
            <w:left w:val="none" w:sz="0" w:space="0" w:color="auto"/>
            <w:bottom w:val="none" w:sz="0" w:space="0" w:color="auto"/>
            <w:right w:val="none" w:sz="0" w:space="0" w:color="auto"/>
          </w:divBdr>
        </w:div>
        <w:div w:id="1079055029">
          <w:marLeft w:val="274"/>
          <w:marRight w:val="0"/>
          <w:marTop w:val="0"/>
          <w:marBottom w:val="0"/>
          <w:divBdr>
            <w:top w:val="none" w:sz="0" w:space="0" w:color="auto"/>
            <w:left w:val="none" w:sz="0" w:space="0" w:color="auto"/>
            <w:bottom w:val="none" w:sz="0" w:space="0" w:color="auto"/>
            <w:right w:val="none" w:sz="0" w:space="0" w:color="auto"/>
          </w:divBdr>
        </w:div>
        <w:div w:id="1101024209">
          <w:marLeft w:val="274"/>
          <w:marRight w:val="0"/>
          <w:marTop w:val="0"/>
          <w:marBottom w:val="0"/>
          <w:divBdr>
            <w:top w:val="none" w:sz="0" w:space="0" w:color="auto"/>
            <w:left w:val="none" w:sz="0" w:space="0" w:color="auto"/>
            <w:bottom w:val="none" w:sz="0" w:space="0" w:color="auto"/>
            <w:right w:val="none" w:sz="0" w:space="0" w:color="auto"/>
          </w:divBdr>
        </w:div>
        <w:div w:id="1129709578">
          <w:marLeft w:val="274"/>
          <w:marRight w:val="0"/>
          <w:marTop w:val="0"/>
          <w:marBottom w:val="0"/>
          <w:divBdr>
            <w:top w:val="none" w:sz="0" w:space="0" w:color="auto"/>
            <w:left w:val="none" w:sz="0" w:space="0" w:color="auto"/>
            <w:bottom w:val="none" w:sz="0" w:space="0" w:color="auto"/>
            <w:right w:val="none" w:sz="0" w:space="0" w:color="auto"/>
          </w:divBdr>
        </w:div>
        <w:div w:id="1139107479">
          <w:marLeft w:val="446"/>
          <w:marRight w:val="0"/>
          <w:marTop w:val="0"/>
          <w:marBottom w:val="0"/>
          <w:divBdr>
            <w:top w:val="none" w:sz="0" w:space="0" w:color="auto"/>
            <w:left w:val="none" w:sz="0" w:space="0" w:color="auto"/>
            <w:bottom w:val="none" w:sz="0" w:space="0" w:color="auto"/>
            <w:right w:val="none" w:sz="0" w:space="0" w:color="auto"/>
          </w:divBdr>
        </w:div>
        <w:div w:id="1200977260">
          <w:marLeft w:val="274"/>
          <w:marRight w:val="0"/>
          <w:marTop w:val="0"/>
          <w:marBottom w:val="0"/>
          <w:divBdr>
            <w:top w:val="none" w:sz="0" w:space="0" w:color="auto"/>
            <w:left w:val="none" w:sz="0" w:space="0" w:color="auto"/>
            <w:bottom w:val="none" w:sz="0" w:space="0" w:color="auto"/>
            <w:right w:val="none" w:sz="0" w:space="0" w:color="auto"/>
          </w:divBdr>
        </w:div>
        <w:div w:id="1201091942">
          <w:marLeft w:val="274"/>
          <w:marRight w:val="0"/>
          <w:marTop w:val="0"/>
          <w:marBottom w:val="0"/>
          <w:divBdr>
            <w:top w:val="none" w:sz="0" w:space="0" w:color="auto"/>
            <w:left w:val="none" w:sz="0" w:space="0" w:color="auto"/>
            <w:bottom w:val="none" w:sz="0" w:space="0" w:color="auto"/>
            <w:right w:val="none" w:sz="0" w:space="0" w:color="auto"/>
          </w:divBdr>
        </w:div>
        <w:div w:id="1246768878">
          <w:marLeft w:val="446"/>
          <w:marRight w:val="0"/>
          <w:marTop w:val="0"/>
          <w:marBottom w:val="0"/>
          <w:divBdr>
            <w:top w:val="none" w:sz="0" w:space="0" w:color="auto"/>
            <w:left w:val="none" w:sz="0" w:space="0" w:color="auto"/>
            <w:bottom w:val="none" w:sz="0" w:space="0" w:color="auto"/>
            <w:right w:val="none" w:sz="0" w:space="0" w:color="auto"/>
          </w:divBdr>
        </w:div>
        <w:div w:id="1275865556">
          <w:marLeft w:val="274"/>
          <w:marRight w:val="0"/>
          <w:marTop w:val="0"/>
          <w:marBottom w:val="0"/>
          <w:divBdr>
            <w:top w:val="none" w:sz="0" w:space="0" w:color="auto"/>
            <w:left w:val="none" w:sz="0" w:space="0" w:color="auto"/>
            <w:bottom w:val="none" w:sz="0" w:space="0" w:color="auto"/>
            <w:right w:val="none" w:sz="0" w:space="0" w:color="auto"/>
          </w:divBdr>
        </w:div>
        <w:div w:id="1330643053">
          <w:marLeft w:val="446"/>
          <w:marRight w:val="0"/>
          <w:marTop w:val="0"/>
          <w:marBottom w:val="0"/>
          <w:divBdr>
            <w:top w:val="none" w:sz="0" w:space="0" w:color="auto"/>
            <w:left w:val="none" w:sz="0" w:space="0" w:color="auto"/>
            <w:bottom w:val="none" w:sz="0" w:space="0" w:color="auto"/>
            <w:right w:val="none" w:sz="0" w:space="0" w:color="auto"/>
          </w:divBdr>
        </w:div>
        <w:div w:id="1480002045">
          <w:marLeft w:val="274"/>
          <w:marRight w:val="0"/>
          <w:marTop w:val="0"/>
          <w:marBottom w:val="0"/>
          <w:divBdr>
            <w:top w:val="none" w:sz="0" w:space="0" w:color="auto"/>
            <w:left w:val="none" w:sz="0" w:space="0" w:color="auto"/>
            <w:bottom w:val="none" w:sz="0" w:space="0" w:color="auto"/>
            <w:right w:val="none" w:sz="0" w:space="0" w:color="auto"/>
          </w:divBdr>
        </w:div>
        <w:div w:id="1608661947">
          <w:marLeft w:val="274"/>
          <w:marRight w:val="0"/>
          <w:marTop w:val="0"/>
          <w:marBottom w:val="0"/>
          <w:divBdr>
            <w:top w:val="none" w:sz="0" w:space="0" w:color="auto"/>
            <w:left w:val="none" w:sz="0" w:space="0" w:color="auto"/>
            <w:bottom w:val="none" w:sz="0" w:space="0" w:color="auto"/>
            <w:right w:val="none" w:sz="0" w:space="0" w:color="auto"/>
          </w:divBdr>
        </w:div>
        <w:div w:id="1609855355">
          <w:marLeft w:val="274"/>
          <w:marRight w:val="0"/>
          <w:marTop w:val="0"/>
          <w:marBottom w:val="0"/>
          <w:divBdr>
            <w:top w:val="none" w:sz="0" w:space="0" w:color="auto"/>
            <w:left w:val="none" w:sz="0" w:space="0" w:color="auto"/>
            <w:bottom w:val="none" w:sz="0" w:space="0" w:color="auto"/>
            <w:right w:val="none" w:sz="0" w:space="0" w:color="auto"/>
          </w:divBdr>
        </w:div>
        <w:div w:id="1619339845">
          <w:marLeft w:val="274"/>
          <w:marRight w:val="0"/>
          <w:marTop w:val="0"/>
          <w:marBottom w:val="0"/>
          <w:divBdr>
            <w:top w:val="none" w:sz="0" w:space="0" w:color="auto"/>
            <w:left w:val="none" w:sz="0" w:space="0" w:color="auto"/>
            <w:bottom w:val="none" w:sz="0" w:space="0" w:color="auto"/>
            <w:right w:val="none" w:sz="0" w:space="0" w:color="auto"/>
          </w:divBdr>
        </w:div>
        <w:div w:id="1653369519">
          <w:marLeft w:val="446"/>
          <w:marRight w:val="0"/>
          <w:marTop w:val="0"/>
          <w:marBottom w:val="0"/>
          <w:divBdr>
            <w:top w:val="none" w:sz="0" w:space="0" w:color="auto"/>
            <w:left w:val="none" w:sz="0" w:space="0" w:color="auto"/>
            <w:bottom w:val="none" w:sz="0" w:space="0" w:color="auto"/>
            <w:right w:val="none" w:sz="0" w:space="0" w:color="auto"/>
          </w:divBdr>
        </w:div>
        <w:div w:id="1712224699">
          <w:marLeft w:val="274"/>
          <w:marRight w:val="0"/>
          <w:marTop w:val="0"/>
          <w:marBottom w:val="0"/>
          <w:divBdr>
            <w:top w:val="none" w:sz="0" w:space="0" w:color="auto"/>
            <w:left w:val="none" w:sz="0" w:space="0" w:color="auto"/>
            <w:bottom w:val="none" w:sz="0" w:space="0" w:color="auto"/>
            <w:right w:val="none" w:sz="0" w:space="0" w:color="auto"/>
          </w:divBdr>
        </w:div>
        <w:div w:id="1786381808">
          <w:marLeft w:val="274"/>
          <w:marRight w:val="0"/>
          <w:marTop w:val="0"/>
          <w:marBottom w:val="0"/>
          <w:divBdr>
            <w:top w:val="none" w:sz="0" w:space="0" w:color="auto"/>
            <w:left w:val="none" w:sz="0" w:space="0" w:color="auto"/>
            <w:bottom w:val="none" w:sz="0" w:space="0" w:color="auto"/>
            <w:right w:val="none" w:sz="0" w:space="0" w:color="auto"/>
          </w:divBdr>
        </w:div>
        <w:div w:id="1795714641">
          <w:marLeft w:val="274"/>
          <w:marRight w:val="0"/>
          <w:marTop w:val="0"/>
          <w:marBottom w:val="0"/>
          <w:divBdr>
            <w:top w:val="none" w:sz="0" w:space="0" w:color="auto"/>
            <w:left w:val="none" w:sz="0" w:space="0" w:color="auto"/>
            <w:bottom w:val="none" w:sz="0" w:space="0" w:color="auto"/>
            <w:right w:val="none" w:sz="0" w:space="0" w:color="auto"/>
          </w:divBdr>
        </w:div>
        <w:div w:id="1812138947">
          <w:marLeft w:val="274"/>
          <w:marRight w:val="0"/>
          <w:marTop w:val="0"/>
          <w:marBottom w:val="0"/>
          <w:divBdr>
            <w:top w:val="none" w:sz="0" w:space="0" w:color="auto"/>
            <w:left w:val="none" w:sz="0" w:space="0" w:color="auto"/>
            <w:bottom w:val="none" w:sz="0" w:space="0" w:color="auto"/>
            <w:right w:val="none" w:sz="0" w:space="0" w:color="auto"/>
          </w:divBdr>
        </w:div>
        <w:div w:id="1869023450">
          <w:marLeft w:val="446"/>
          <w:marRight w:val="0"/>
          <w:marTop w:val="0"/>
          <w:marBottom w:val="0"/>
          <w:divBdr>
            <w:top w:val="none" w:sz="0" w:space="0" w:color="auto"/>
            <w:left w:val="none" w:sz="0" w:space="0" w:color="auto"/>
            <w:bottom w:val="none" w:sz="0" w:space="0" w:color="auto"/>
            <w:right w:val="none" w:sz="0" w:space="0" w:color="auto"/>
          </w:divBdr>
        </w:div>
        <w:div w:id="1896115632">
          <w:marLeft w:val="274"/>
          <w:marRight w:val="0"/>
          <w:marTop w:val="0"/>
          <w:marBottom w:val="0"/>
          <w:divBdr>
            <w:top w:val="none" w:sz="0" w:space="0" w:color="auto"/>
            <w:left w:val="none" w:sz="0" w:space="0" w:color="auto"/>
            <w:bottom w:val="none" w:sz="0" w:space="0" w:color="auto"/>
            <w:right w:val="none" w:sz="0" w:space="0" w:color="auto"/>
          </w:divBdr>
        </w:div>
        <w:div w:id="1956790989">
          <w:marLeft w:val="446"/>
          <w:marRight w:val="0"/>
          <w:marTop w:val="0"/>
          <w:marBottom w:val="0"/>
          <w:divBdr>
            <w:top w:val="none" w:sz="0" w:space="0" w:color="auto"/>
            <w:left w:val="none" w:sz="0" w:space="0" w:color="auto"/>
            <w:bottom w:val="none" w:sz="0" w:space="0" w:color="auto"/>
            <w:right w:val="none" w:sz="0" w:space="0" w:color="auto"/>
          </w:divBdr>
        </w:div>
        <w:div w:id="2000693757">
          <w:marLeft w:val="446"/>
          <w:marRight w:val="0"/>
          <w:marTop w:val="0"/>
          <w:marBottom w:val="0"/>
          <w:divBdr>
            <w:top w:val="none" w:sz="0" w:space="0" w:color="auto"/>
            <w:left w:val="none" w:sz="0" w:space="0" w:color="auto"/>
            <w:bottom w:val="none" w:sz="0" w:space="0" w:color="auto"/>
            <w:right w:val="none" w:sz="0" w:space="0" w:color="auto"/>
          </w:divBdr>
        </w:div>
        <w:div w:id="2019648459">
          <w:marLeft w:val="446"/>
          <w:marRight w:val="0"/>
          <w:marTop w:val="0"/>
          <w:marBottom w:val="0"/>
          <w:divBdr>
            <w:top w:val="none" w:sz="0" w:space="0" w:color="auto"/>
            <w:left w:val="none" w:sz="0" w:space="0" w:color="auto"/>
            <w:bottom w:val="none" w:sz="0" w:space="0" w:color="auto"/>
            <w:right w:val="none" w:sz="0" w:space="0" w:color="auto"/>
          </w:divBdr>
        </w:div>
        <w:div w:id="2041083462">
          <w:marLeft w:val="274"/>
          <w:marRight w:val="0"/>
          <w:marTop w:val="0"/>
          <w:marBottom w:val="0"/>
          <w:divBdr>
            <w:top w:val="none" w:sz="0" w:space="0" w:color="auto"/>
            <w:left w:val="none" w:sz="0" w:space="0" w:color="auto"/>
            <w:bottom w:val="none" w:sz="0" w:space="0" w:color="auto"/>
            <w:right w:val="none" w:sz="0" w:space="0" w:color="auto"/>
          </w:divBdr>
        </w:div>
        <w:div w:id="2047680243">
          <w:marLeft w:val="446"/>
          <w:marRight w:val="0"/>
          <w:marTop w:val="0"/>
          <w:marBottom w:val="0"/>
          <w:divBdr>
            <w:top w:val="none" w:sz="0" w:space="0" w:color="auto"/>
            <w:left w:val="none" w:sz="0" w:space="0" w:color="auto"/>
            <w:bottom w:val="none" w:sz="0" w:space="0" w:color="auto"/>
            <w:right w:val="none" w:sz="0" w:space="0" w:color="auto"/>
          </w:divBdr>
        </w:div>
        <w:div w:id="2070419309">
          <w:marLeft w:val="446"/>
          <w:marRight w:val="0"/>
          <w:marTop w:val="0"/>
          <w:marBottom w:val="0"/>
          <w:divBdr>
            <w:top w:val="none" w:sz="0" w:space="0" w:color="auto"/>
            <w:left w:val="none" w:sz="0" w:space="0" w:color="auto"/>
            <w:bottom w:val="none" w:sz="0" w:space="0" w:color="auto"/>
            <w:right w:val="none" w:sz="0" w:space="0" w:color="auto"/>
          </w:divBdr>
        </w:div>
        <w:div w:id="2110198459">
          <w:marLeft w:val="446"/>
          <w:marRight w:val="0"/>
          <w:marTop w:val="0"/>
          <w:marBottom w:val="0"/>
          <w:divBdr>
            <w:top w:val="none" w:sz="0" w:space="0" w:color="auto"/>
            <w:left w:val="none" w:sz="0" w:space="0" w:color="auto"/>
            <w:bottom w:val="none" w:sz="0" w:space="0" w:color="auto"/>
            <w:right w:val="none" w:sz="0" w:space="0" w:color="auto"/>
          </w:divBdr>
        </w:div>
      </w:divsChild>
    </w:div>
    <w:div w:id="342250394">
      <w:bodyDiv w:val="1"/>
      <w:marLeft w:val="0"/>
      <w:marRight w:val="0"/>
      <w:marTop w:val="0"/>
      <w:marBottom w:val="0"/>
      <w:divBdr>
        <w:top w:val="none" w:sz="0" w:space="0" w:color="auto"/>
        <w:left w:val="none" w:sz="0" w:space="0" w:color="auto"/>
        <w:bottom w:val="none" w:sz="0" w:space="0" w:color="auto"/>
        <w:right w:val="none" w:sz="0" w:space="0" w:color="auto"/>
      </w:divBdr>
    </w:div>
    <w:div w:id="513419237">
      <w:bodyDiv w:val="1"/>
      <w:marLeft w:val="0"/>
      <w:marRight w:val="0"/>
      <w:marTop w:val="0"/>
      <w:marBottom w:val="0"/>
      <w:divBdr>
        <w:top w:val="none" w:sz="0" w:space="0" w:color="auto"/>
        <w:left w:val="none" w:sz="0" w:space="0" w:color="auto"/>
        <w:bottom w:val="none" w:sz="0" w:space="0" w:color="auto"/>
        <w:right w:val="none" w:sz="0" w:space="0" w:color="auto"/>
      </w:divBdr>
      <w:divsChild>
        <w:div w:id="490683516">
          <w:marLeft w:val="0"/>
          <w:marRight w:val="0"/>
          <w:marTop w:val="0"/>
          <w:marBottom w:val="0"/>
          <w:divBdr>
            <w:top w:val="none" w:sz="0" w:space="0" w:color="auto"/>
            <w:left w:val="none" w:sz="0" w:space="0" w:color="auto"/>
            <w:bottom w:val="none" w:sz="0" w:space="0" w:color="auto"/>
            <w:right w:val="none" w:sz="0" w:space="0" w:color="auto"/>
          </w:divBdr>
        </w:div>
        <w:div w:id="1566529593">
          <w:marLeft w:val="0"/>
          <w:marRight w:val="0"/>
          <w:marTop w:val="0"/>
          <w:marBottom w:val="0"/>
          <w:divBdr>
            <w:top w:val="none" w:sz="0" w:space="0" w:color="auto"/>
            <w:left w:val="none" w:sz="0" w:space="0" w:color="auto"/>
            <w:bottom w:val="none" w:sz="0" w:space="0" w:color="auto"/>
            <w:right w:val="none" w:sz="0" w:space="0" w:color="auto"/>
          </w:divBdr>
        </w:div>
      </w:divsChild>
    </w:div>
    <w:div w:id="712652268">
      <w:bodyDiv w:val="1"/>
      <w:marLeft w:val="0"/>
      <w:marRight w:val="0"/>
      <w:marTop w:val="0"/>
      <w:marBottom w:val="0"/>
      <w:divBdr>
        <w:top w:val="none" w:sz="0" w:space="0" w:color="auto"/>
        <w:left w:val="none" w:sz="0" w:space="0" w:color="auto"/>
        <w:bottom w:val="none" w:sz="0" w:space="0" w:color="auto"/>
        <w:right w:val="none" w:sz="0" w:space="0" w:color="auto"/>
      </w:divBdr>
    </w:div>
    <w:div w:id="792745950">
      <w:bodyDiv w:val="1"/>
      <w:marLeft w:val="0"/>
      <w:marRight w:val="0"/>
      <w:marTop w:val="0"/>
      <w:marBottom w:val="0"/>
      <w:divBdr>
        <w:top w:val="none" w:sz="0" w:space="0" w:color="auto"/>
        <w:left w:val="none" w:sz="0" w:space="0" w:color="auto"/>
        <w:bottom w:val="none" w:sz="0" w:space="0" w:color="auto"/>
        <w:right w:val="none" w:sz="0" w:space="0" w:color="auto"/>
      </w:divBdr>
    </w:div>
    <w:div w:id="798960381">
      <w:bodyDiv w:val="1"/>
      <w:marLeft w:val="0"/>
      <w:marRight w:val="0"/>
      <w:marTop w:val="0"/>
      <w:marBottom w:val="0"/>
      <w:divBdr>
        <w:top w:val="none" w:sz="0" w:space="0" w:color="auto"/>
        <w:left w:val="none" w:sz="0" w:space="0" w:color="auto"/>
        <w:bottom w:val="none" w:sz="0" w:space="0" w:color="auto"/>
        <w:right w:val="none" w:sz="0" w:space="0" w:color="auto"/>
      </w:divBdr>
      <w:divsChild>
        <w:div w:id="26495033">
          <w:marLeft w:val="274"/>
          <w:marRight w:val="0"/>
          <w:marTop w:val="0"/>
          <w:marBottom w:val="0"/>
          <w:divBdr>
            <w:top w:val="none" w:sz="0" w:space="0" w:color="auto"/>
            <w:left w:val="none" w:sz="0" w:space="0" w:color="auto"/>
            <w:bottom w:val="none" w:sz="0" w:space="0" w:color="auto"/>
            <w:right w:val="none" w:sz="0" w:space="0" w:color="auto"/>
          </w:divBdr>
        </w:div>
        <w:div w:id="26881773">
          <w:marLeft w:val="274"/>
          <w:marRight w:val="0"/>
          <w:marTop w:val="0"/>
          <w:marBottom w:val="0"/>
          <w:divBdr>
            <w:top w:val="none" w:sz="0" w:space="0" w:color="auto"/>
            <w:left w:val="none" w:sz="0" w:space="0" w:color="auto"/>
            <w:bottom w:val="none" w:sz="0" w:space="0" w:color="auto"/>
            <w:right w:val="none" w:sz="0" w:space="0" w:color="auto"/>
          </w:divBdr>
        </w:div>
        <w:div w:id="38474595">
          <w:marLeft w:val="446"/>
          <w:marRight w:val="0"/>
          <w:marTop w:val="0"/>
          <w:marBottom w:val="0"/>
          <w:divBdr>
            <w:top w:val="none" w:sz="0" w:space="0" w:color="auto"/>
            <w:left w:val="none" w:sz="0" w:space="0" w:color="auto"/>
            <w:bottom w:val="none" w:sz="0" w:space="0" w:color="auto"/>
            <w:right w:val="none" w:sz="0" w:space="0" w:color="auto"/>
          </w:divBdr>
        </w:div>
        <w:div w:id="43912049">
          <w:marLeft w:val="274"/>
          <w:marRight w:val="0"/>
          <w:marTop w:val="0"/>
          <w:marBottom w:val="0"/>
          <w:divBdr>
            <w:top w:val="none" w:sz="0" w:space="0" w:color="auto"/>
            <w:left w:val="none" w:sz="0" w:space="0" w:color="auto"/>
            <w:bottom w:val="none" w:sz="0" w:space="0" w:color="auto"/>
            <w:right w:val="none" w:sz="0" w:space="0" w:color="auto"/>
          </w:divBdr>
        </w:div>
        <w:div w:id="47732848">
          <w:marLeft w:val="446"/>
          <w:marRight w:val="0"/>
          <w:marTop w:val="0"/>
          <w:marBottom w:val="0"/>
          <w:divBdr>
            <w:top w:val="none" w:sz="0" w:space="0" w:color="auto"/>
            <w:left w:val="none" w:sz="0" w:space="0" w:color="auto"/>
            <w:bottom w:val="none" w:sz="0" w:space="0" w:color="auto"/>
            <w:right w:val="none" w:sz="0" w:space="0" w:color="auto"/>
          </w:divBdr>
        </w:div>
        <w:div w:id="72628246">
          <w:marLeft w:val="274"/>
          <w:marRight w:val="0"/>
          <w:marTop w:val="0"/>
          <w:marBottom w:val="0"/>
          <w:divBdr>
            <w:top w:val="none" w:sz="0" w:space="0" w:color="auto"/>
            <w:left w:val="none" w:sz="0" w:space="0" w:color="auto"/>
            <w:bottom w:val="none" w:sz="0" w:space="0" w:color="auto"/>
            <w:right w:val="none" w:sz="0" w:space="0" w:color="auto"/>
          </w:divBdr>
        </w:div>
        <w:div w:id="92556444">
          <w:marLeft w:val="446"/>
          <w:marRight w:val="0"/>
          <w:marTop w:val="0"/>
          <w:marBottom w:val="0"/>
          <w:divBdr>
            <w:top w:val="none" w:sz="0" w:space="0" w:color="auto"/>
            <w:left w:val="none" w:sz="0" w:space="0" w:color="auto"/>
            <w:bottom w:val="none" w:sz="0" w:space="0" w:color="auto"/>
            <w:right w:val="none" w:sz="0" w:space="0" w:color="auto"/>
          </w:divBdr>
        </w:div>
        <w:div w:id="98767878">
          <w:marLeft w:val="446"/>
          <w:marRight w:val="0"/>
          <w:marTop w:val="0"/>
          <w:marBottom w:val="0"/>
          <w:divBdr>
            <w:top w:val="none" w:sz="0" w:space="0" w:color="auto"/>
            <w:left w:val="none" w:sz="0" w:space="0" w:color="auto"/>
            <w:bottom w:val="none" w:sz="0" w:space="0" w:color="auto"/>
            <w:right w:val="none" w:sz="0" w:space="0" w:color="auto"/>
          </w:divBdr>
        </w:div>
        <w:div w:id="156239109">
          <w:marLeft w:val="274"/>
          <w:marRight w:val="0"/>
          <w:marTop w:val="0"/>
          <w:marBottom w:val="0"/>
          <w:divBdr>
            <w:top w:val="none" w:sz="0" w:space="0" w:color="auto"/>
            <w:left w:val="none" w:sz="0" w:space="0" w:color="auto"/>
            <w:bottom w:val="none" w:sz="0" w:space="0" w:color="auto"/>
            <w:right w:val="none" w:sz="0" w:space="0" w:color="auto"/>
          </w:divBdr>
        </w:div>
        <w:div w:id="196697096">
          <w:marLeft w:val="274"/>
          <w:marRight w:val="0"/>
          <w:marTop w:val="0"/>
          <w:marBottom w:val="0"/>
          <w:divBdr>
            <w:top w:val="none" w:sz="0" w:space="0" w:color="auto"/>
            <w:left w:val="none" w:sz="0" w:space="0" w:color="auto"/>
            <w:bottom w:val="none" w:sz="0" w:space="0" w:color="auto"/>
            <w:right w:val="none" w:sz="0" w:space="0" w:color="auto"/>
          </w:divBdr>
        </w:div>
        <w:div w:id="218782516">
          <w:marLeft w:val="446"/>
          <w:marRight w:val="0"/>
          <w:marTop w:val="0"/>
          <w:marBottom w:val="0"/>
          <w:divBdr>
            <w:top w:val="none" w:sz="0" w:space="0" w:color="auto"/>
            <w:left w:val="none" w:sz="0" w:space="0" w:color="auto"/>
            <w:bottom w:val="none" w:sz="0" w:space="0" w:color="auto"/>
            <w:right w:val="none" w:sz="0" w:space="0" w:color="auto"/>
          </w:divBdr>
        </w:div>
        <w:div w:id="306206957">
          <w:marLeft w:val="274"/>
          <w:marRight w:val="0"/>
          <w:marTop w:val="0"/>
          <w:marBottom w:val="0"/>
          <w:divBdr>
            <w:top w:val="none" w:sz="0" w:space="0" w:color="auto"/>
            <w:left w:val="none" w:sz="0" w:space="0" w:color="auto"/>
            <w:bottom w:val="none" w:sz="0" w:space="0" w:color="auto"/>
            <w:right w:val="none" w:sz="0" w:space="0" w:color="auto"/>
          </w:divBdr>
        </w:div>
        <w:div w:id="307319961">
          <w:marLeft w:val="274"/>
          <w:marRight w:val="0"/>
          <w:marTop w:val="0"/>
          <w:marBottom w:val="0"/>
          <w:divBdr>
            <w:top w:val="none" w:sz="0" w:space="0" w:color="auto"/>
            <w:left w:val="none" w:sz="0" w:space="0" w:color="auto"/>
            <w:bottom w:val="none" w:sz="0" w:space="0" w:color="auto"/>
            <w:right w:val="none" w:sz="0" w:space="0" w:color="auto"/>
          </w:divBdr>
        </w:div>
        <w:div w:id="314187334">
          <w:marLeft w:val="274"/>
          <w:marRight w:val="0"/>
          <w:marTop w:val="0"/>
          <w:marBottom w:val="0"/>
          <w:divBdr>
            <w:top w:val="none" w:sz="0" w:space="0" w:color="auto"/>
            <w:left w:val="none" w:sz="0" w:space="0" w:color="auto"/>
            <w:bottom w:val="none" w:sz="0" w:space="0" w:color="auto"/>
            <w:right w:val="none" w:sz="0" w:space="0" w:color="auto"/>
          </w:divBdr>
        </w:div>
        <w:div w:id="375550692">
          <w:marLeft w:val="274"/>
          <w:marRight w:val="0"/>
          <w:marTop w:val="0"/>
          <w:marBottom w:val="0"/>
          <w:divBdr>
            <w:top w:val="none" w:sz="0" w:space="0" w:color="auto"/>
            <w:left w:val="none" w:sz="0" w:space="0" w:color="auto"/>
            <w:bottom w:val="none" w:sz="0" w:space="0" w:color="auto"/>
            <w:right w:val="none" w:sz="0" w:space="0" w:color="auto"/>
          </w:divBdr>
        </w:div>
        <w:div w:id="378014054">
          <w:marLeft w:val="274"/>
          <w:marRight w:val="0"/>
          <w:marTop w:val="0"/>
          <w:marBottom w:val="0"/>
          <w:divBdr>
            <w:top w:val="none" w:sz="0" w:space="0" w:color="auto"/>
            <w:left w:val="none" w:sz="0" w:space="0" w:color="auto"/>
            <w:bottom w:val="none" w:sz="0" w:space="0" w:color="auto"/>
            <w:right w:val="none" w:sz="0" w:space="0" w:color="auto"/>
          </w:divBdr>
        </w:div>
        <w:div w:id="379481140">
          <w:marLeft w:val="274"/>
          <w:marRight w:val="0"/>
          <w:marTop w:val="0"/>
          <w:marBottom w:val="0"/>
          <w:divBdr>
            <w:top w:val="none" w:sz="0" w:space="0" w:color="auto"/>
            <w:left w:val="none" w:sz="0" w:space="0" w:color="auto"/>
            <w:bottom w:val="none" w:sz="0" w:space="0" w:color="auto"/>
            <w:right w:val="none" w:sz="0" w:space="0" w:color="auto"/>
          </w:divBdr>
        </w:div>
        <w:div w:id="387386707">
          <w:marLeft w:val="274"/>
          <w:marRight w:val="0"/>
          <w:marTop w:val="0"/>
          <w:marBottom w:val="0"/>
          <w:divBdr>
            <w:top w:val="none" w:sz="0" w:space="0" w:color="auto"/>
            <w:left w:val="none" w:sz="0" w:space="0" w:color="auto"/>
            <w:bottom w:val="none" w:sz="0" w:space="0" w:color="auto"/>
            <w:right w:val="none" w:sz="0" w:space="0" w:color="auto"/>
          </w:divBdr>
        </w:div>
        <w:div w:id="421726974">
          <w:marLeft w:val="274"/>
          <w:marRight w:val="0"/>
          <w:marTop w:val="0"/>
          <w:marBottom w:val="0"/>
          <w:divBdr>
            <w:top w:val="none" w:sz="0" w:space="0" w:color="auto"/>
            <w:left w:val="none" w:sz="0" w:space="0" w:color="auto"/>
            <w:bottom w:val="none" w:sz="0" w:space="0" w:color="auto"/>
            <w:right w:val="none" w:sz="0" w:space="0" w:color="auto"/>
          </w:divBdr>
        </w:div>
        <w:div w:id="485559152">
          <w:marLeft w:val="274"/>
          <w:marRight w:val="0"/>
          <w:marTop w:val="0"/>
          <w:marBottom w:val="0"/>
          <w:divBdr>
            <w:top w:val="none" w:sz="0" w:space="0" w:color="auto"/>
            <w:left w:val="none" w:sz="0" w:space="0" w:color="auto"/>
            <w:bottom w:val="none" w:sz="0" w:space="0" w:color="auto"/>
            <w:right w:val="none" w:sz="0" w:space="0" w:color="auto"/>
          </w:divBdr>
        </w:div>
        <w:div w:id="545262807">
          <w:marLeft w:val="274"/>
          <w:marRight w:val="0"/>
          <w:marTop w:val="0"/>
          <w:marBottom w:val="0"/>
          <w:divBdr>
            <w:top w:val="none" w:sz="0" w:space="0" w:color="auto"/>
            <w:left w:val="none" w:sz="0" w:space="0" w:color="auto"/>
            <w:bottom w:val="none" w:sz="0" w:space="0" w:color="auto"/>
            <w:right w:val="none" w:sz="0" w:space="0" w:color="auto"/>
          </w:divBdr>
        </w:div>
        <w:div w:id="638920279">
          <w:marLeft w:val="446"/>
          <w:marRight w:val="0"/>
          <w:marTop w:val="0"/>
          <w:marBottom w:val="0"/>
          <w:divBdr>
            <w:top w:val="none" w:sz="0" w:space="0" w:color="auto"/>
            <w:left w:val="none" w:sz="0" w:space="0" w:color="auto"/>
            <w:bottom w:val="none" w:sz="0" w:space="0" w:color="auto"/>
            <w:right w:val="none" w:sz="0" w:space="0" w:color="auto"/>
          </w:divBdr>
        </w:div>
        <w:div w:id="663435779">
          <w:marLeft w:val="274"/>
          <w:marRight w:val="0"/>
          <w:marTop w:val="0"/>
          <w:marBottom w:val="0"/>
          <w:divBdr>
            <w:top w:val="none" w:sz="0" w:space="0" w:color="auto"/>
            <w:left w:val="none" w:sz="0" w:space="0" w:color="auto"/>
            <w:bottom w:val="none" w:sz="0" w:space="0" w:color="auto"/>
            <w:right w:val="none" w:sz="0" w:space="0" w:color="auto"/>
          </w:divBdr>
        </w:div>
        <w:div w:id="740103829">
          <w:marLeft w:val="446"/>
          <w:marRight w:val="0"/>
          <w:marTop w:val="0"/>
          <w:marBottom w:val="0"/>
          <w:divBdr>
            <w:top w:val="none" w:sz="0" w:space="0" w:color="auto"/>
            <w:left w:val="none" w:sz="0" w:space="0" w:color="auto"/>
            <w:bottom w:val="none" w:sz="0" w:space="0" w:color="auto"/>
            <w:right w:val="none" w:sz="0" w:space="0" w:color="auto"/>
          </w:divBdr>
        </w:div>
        <w:div w:id="778069081">
          <w:marLeft w:val="446"/>
          <w:marRight w:val="0"/>
          <w:marTop w:val="0"/>
          <w:marBottom w:val="0"/>
          <w:divBdr>
            <w:top w:val="none" w:sz="0" w:space="0" w:color="auto"/>
            <w:left w:val="none" w:sz="0" w:space="0" w:color="auto"/>
            <w:bottom w:val="none" w:sz="0" w:space="0" w:color="auto"/>
            <w:right w:val="none" w:sz="0" w:space="0" w:color="auto"/>
          </w:divBdr>
        </w:div>
        <w:div w:id="797334790">
          <w:marLeft w:val="274"/>
          <w:marRight w:val="0"/>
          <w:marTop w:val="0"/>
          <w:marBottom w:val="0"/>
          <w:divBdr>
            <w:top w:val="none" w:sz="0" w:space="0" w:color="auto"/>
            <w:left w:val="none" w:sz="0" w:space="0" w:color="auto"/>
            <w:bottom w:val="none" w:sz="0" w:space="0" w:color="auto"/>
            <w:right w:val="none" w:sz="0" w:space="0" w:color="auto"/>
          </w:divBdr>
        </w:div>
        <w:div w:id="801462876">
          <w:marLeft w:val="274"/>
          <w:marRight w:val="0"/>
          <w:marTop w:val="0"/>
          <w:marBottom w:val="0"/>
          <w:divBdr>
            <w:top w:val="none" w:sz="0" w:space="0" w:color="auto"/>
            <w:left w:val="none" w:sz="0" w:space="0" w:color="auto"/>
            <w:bottom w:val="none" w:sz="0" w:space="0" w:color="auto"/>
            <w:right w:val="none" w:sz="0" w:space="0" w:color="auto"/>
          </w:divBdr>
        </w:div>
        <w:div w:id="1002899528">
          <w:marLeft w:val="274"/>
          <w:marRight w:val="0"/>
          <w:marTop w:val="0"/>
          <w:marBottom w:val="0"/>
          <w:divBdr>
            <w:top w:val="none" w:sz="0" w:space="0" w:color="auto"/>
            <w:left w:val="none" w:sz="0" w:space="0" w:color="auto"/>
            <w:bottom w:val="none" w:sz="0" w:space="0" w:color="auto"/>
            <w:right w:val="none" w:sz="0" w:space="0" w:color="auto"/>
          </w:divBdr>
        </w:div>
        <w:div w:id="1082946407">
          <w:marLeft w:val="446"/>
          <w:marRight w:val="0"/>
          <w:marTop w:val="0"/>
          <w:marBottom w:val="0"/>
          <w:divBdr>
            <w:top w:val="none" w:sz="0" w:space="0" w:color="auto"/>
            <w:left w:val="none" w:sz="0" w:space="0" w:color="auto"/>
            <w:bottom w:val="none" w:sz="0" w:space="0" w:color="auto"/>
            <w:right w:val="none" w:sz="0" w:space="0" w:color="auto"/>
          </w:divBdr>
        </w:div>
        <w:div w:id="1086460547">
          <w:marLeft w:val="446"/>
          <w:marRight w:val="0"/>
          <w:marTop w:val="0"/>
          <w:marBottom w:val="0"/>
          <w:divBdr>
            <w:top w:val="none" w:sz="0" w:space="0" w:color="auto"/>
            <w:left w:val="none" w:sz="0" w:space="0" w:color="auto"/>
            <w:bottom w:val="none" w:sz="0" w:space="0" w:color="auto"/>
            <w:right w:val="none" w:sz="0" w:space="0" w:color="auto"/>
          </w:divBdr>
        </w:div>
        <w:div w:id="1104763847">
          <w:marLeft w:val="274"/>
          <w:marRight w:val="0"/>
          <w:marTop w:val="0"/>
          <w:marBottom w:val="0"/>
          <w:divBdr>
            <w:top w:val="none" w:sz="0" w:space="0" w:color="auto"/>
            <w:left w:val="none" w:sz="0" w:space="0" w:color="auto"/>
            <w:bottom w:val="none" w:sz="0" w:space="0" w:color="auto"/>
            <w:right w:val="none" w:sz="0" w:space="0" w:color="auto"/>
          </w:divBdr>
        </w:div>
        <w:div w:id="1112743309">
          <w:marLeft w:val="446"/>
          <w:marRight w:val="0"/>
          <w:marTop w:val="0"/>
          <w:marBottom w:val="0"/>
          <w:divBdr>
            <w:top w:val="none" w:sz="0" w:space="0" w:color="auto"/>
            <w:left w:val="none" w:sz="0" w:space="0" w:color="auto"/>
            <w:bottom w:val="none" w:sz="0" w:space="0" w:color="auto"/>
            <w:right w:val="none" w:sz="0" w:space="0" w:color="auto"/>
          </w:divBdr>
        </w:div>
        <w:div w:id="1285229928">
          <w:marLeft w:val="274"/>
          <w:marRight w:val="0"/>
          <w:marTop w:val="0"/>
          <w:marBottom w:val="0"/>
          <w:divBdr>
            <w:top w:val="none" w:sz="0" w:space="0" w:color="auto"/>
            <w:left w:val="none" w:sz="0" w:space="0" w:color="auto"/>
            <w:bottom w:val="none" w:sz="0" w:space="0" w:color="auto"/>
            <w:right w:val="none" w:sz="0" w:space="0" w:color="auto"/>
          </w:divBdr>
        </w:div>
        <w:div w:id="1337880122">
          <w:marLeft w:val="274"/>
          <w:marRight w:val="0"/>
          <w:marTop w:val="0"/>
          <w:marBottom w:val="0"/>
          <w:divBdr>
            <w:top w:val="none" w:sz="0" w:space="0" w:color="auto"/>
            <w:left w:val="none" w:sz="0" w:space="0" w:color="auto"/>
            <w:bottom w:val="none" w:sz="0" w:space="0" w:color="auto"/>
            <w:right w:val="none" w:sz="0" w:space="0" w:color="auto"/>
          </w:divBdr>
        </w:div>
        <w:div w:id="1362167654">
          <w:marLeft w:val="446"/>
          <w:marRight w:val="0"/>
          <w:marTop w:val="0"/>
          <w:marBottom w:val="0"/>
          <w:divBdr>
            <w:top w:val="none" w:sz="0" w:space="0" w:color="auto"/>
            <w:left w:val="none" w:sz="0" w:space="0" w:color="auto"/>
            <w:bottom w:val="none" w:sz="0" w:space="0" w:color="auto"/>
            <w:right w:val="none" w:sz="0" w:space="0" w:color="auto"/>
          </w:divBdr>
        </w:div>
        <w:div w:id="1367409254">
          <w:marLeft w:val="274"/>
          <w:marRight w:val="0"/>
          <w:marTop w:val="0"/>
          <w:marBottom w:val="0"/>
          <w:divBdr>
            <w:top w:val="none" w:sz="0" w:space="0" w:color="auto"/>
            <w:left w:val="none" w:sz="0" w:space="0" w:color="auto"/>
            <w:bottom w:val="none" w:sz="0" w:space="0" w:color="auto"/>
            <w:right w:val="none" w:sz="0" w:space="0" w:color="auto"/>
          </w:divBdr>
        </w:div>
        <w:div w:id="1375547003">
          <w:marLeft w:val="274"/>
          <w:marRight w:val="0"/>
          <w:marTop w:val="0"/>
          <w:marBottom w:val="0"/>
          <w:divBdr>
            <w:top w:val="none" w:sz="0" w:space="0" w:color="auto"/>
            <w:left w:val="none" w:sz="0" w:space="0" w:color="auto"/>
            <w:bottom w:val="none" w:sz="0" w:space="0" w:color="auto"/>
            <w:right w:val="none" w:sz="0" w:space="0" w:color="auto"/>
          </w:divBdr>
        </w:div>
        <w:div w:id="1495291845">
          <w:marLeft w:val="274"/>
          <w:marRight w:val="0"/>
          <w:marTop w:val="0"/>
          <w:marBottom w:val="0"/>
          <w:divBdr>
            <w:top w:val="none" w:sz="0" w:space="0" w:color="auto"/>
            <w:left w:val="none" w:sz="0" w:space="0" w:color="auto"/>
            <w:bottom w:val="none" w:sz="0" w:space="0" w:color="auto"/>
            <w:right w:val="none" w:sz="0" w:space="0" w:color="auto"/>
          </w:divBdr>
        </w:div>
        <w:div w:id="1523085914">
          <w:marLeft w:val="274"/>
          <w:marRight w:val="0"/>
          <w:marTop w:val="0"/>
          <w:marBottom w:val="0"/>
          <w:divBdr>
            <w:top w:val="none" w:sz="0" w:space="0" w:color="auto"/>
            <w:left w:val="none" w:sz="0" w:space="0" w:color="auto"/>
            <w:bottom w:val="none" w:sz="0" w:space="0" w:color="auto"/>
            <w:right w:val="none" w:sz="0" w:space="0" w:color="auto"/>
          </w:divBdr>
        </w:div>
        <w:div w:id="1536040465">
          <w:marLeft w:val="446"/>
          <w:marRight w:val="0"/>
          <w:marTop w:val="0"/>
          <w:marBottom w:val="0"/>
          <w:divBdr>
            <w:top w:val="none" w:sz="0" w:space="0" w:color="auto"/>
            <w:left w:val="none" w:sz="0" w:space="0" w:color="auto"/>
            <w:bottom w:val="none" w:sz="0" w:space="0" w:color="auto"/>
            <w:right w:val="none" w:sz="0" w:space="0" w:color="auto"/>
          </w:divBdr>
        </w:div>
        <w:div w:id="1568101936">
          <w:marLeft w:val="446"/>
          <w:marRight w:val="0"/>
          <w:marTop w:val="0"/>
          <w:marBottom w:val="0"/>
          <w:divBdr>
            <w:top w:val="none" w:sz="0" w:space="0" w:color="auto"/>
            <w:left w:val="none" w:sz="0" w:space="0" w:color="auto"/>
            <w:bottom w:val="none" w:sz="0" w:space="0" w:color="auto"/>
            <w:right w:val="none" w:sz="0" w:space="0" w:color="auto"/>
          </w:divBdr>
        </w:div>
        <w:div w:id="1572084586">
          <w:marLeft w:val="274"/>
          <w:marRight w:val="0"/>
          <w:marTop w:val="0"/>
          <w:marBottom w:val="0"/>
          <w:divBdr>
            <w:top w:val="none" w:sz="0" w:space="0" w:color="auto"/>
            <w:left w:val="none" w:sz="0" w:space="0" w:color="auto"/>
            <w:bottom w:val="none" w:sz="0" w:space="0" w:color="auto"/>
            <w:right w:val="none" w:sz="0" w:space="0" w:color="auto"/>
          </w:divBdr>
        </w:div>
        <w:div w:id="1762094283">
          <w:marLeft w:val="274"/>
          <w:marRight w:val="0"/>
          <w:marTop w:val="0"/>
          <w:marBottom w:val="0"/>
          <w:divBdr>
            <w:top w:val="none" w:sz="0" w:space="0" w:color="auto"/>
            <w:left w:val="none" w:sz="0" w:space="0" w:color="auto"/>
            <w:bottom w:val="none" w:sz="0" w:space="0" w:color="auto"/>
            <w:right w:val="none" w:sz="0" w:space="0" w:color="auto"/>
          </w:divBdr>
        </w:div>
        <w:div w:id="1832595410">
          <w:marLeft w:val="274"/>
          <w:marRight w:val="0"/>
          <w:marTop w:val="0"/>
          <w:marBottom w:val="0"/>
          <w:divBdr>
            <w:top w:val="none" w:sz="0" w:space="0" w:color="auto"/>
            <w:left w:val="none" w:sz="0" w:space="0" w:color="auto"/>
            <w:bottom w:val="none" w:sz="0" w:space="0" w:color="auto"/>
            <w:right w:val="none" w:sz="0" w:space="0" w:color="auto"/>
          </w:divBdr>
        </w:div>
        <w:div w:id="1850172859">
          <w:marLeft w:val="274"/>
          <w:marRight w:val="0"/>
          <w:marTop w:val="0"/>
          <w:marBottom w:val="0"/>
          <w:divBdr>
            <w:top w:val="none" w:sz="0" w:space="0" w:color="auto"/>
            <w:left w:val="none" w:sz="0" w:space="0" w:color="auto"/>
            <w:bottom w:val="none" w:sz="0" w:space="0" w:color="auto"/>
            <w:right w:val="none" w:sz="0" w:space="0" w:color="auto"/>
          </w:divBdr>
        </w:div>
        <w:div w:id="1860849866">
          <w:marLeft w:val="446"/>
          <w:marRight w:val="0"/>
          <w:marTop w:val="0"/>
          <w:marBottom w:val="0"/>
          <w:divBdr>
            <w:top w:val="none" w:sz="0" w:space="0" w:color="auto"/>
            <w:left w:val="none" w:sz="0" w:space="0" w:color="auto"/>
            <w:bottom w:val="none" w:sz="0" w:space="0" w:color="auto"/>
            <w:right w:val="none" w:sz="0" w:space="0" w:color="auto"/>
          </w:divBdr>
        </w:div>
        <w:div w:id="1868831295">
          <w:marLeft w:val="446"/>
          <w:marRight w:val="0"/>
          <w:marTop w:val="0"/>
          <w:marBottom w:val="0"/>
          <w:divBdr>
            <w:top w:val="none" w:sz="0" w:space="0" w:color="auto"/>
            <w:left w:val="none" w:sz="0" w:space="0" w:color="auto"/>
            <w:bottom w:val="none" w:sz="0" w:space="0" w:color="auto"/>
            <w:right w:val="none" w:sz="0" w:space="0" w:color="auto"/>
          </w:divBdr>
        </w:div>
        <w:div w:id="1913201805">
          <w:marLeft w:val="274"/>
          <w:marRight w:val="0"/>
          <w:marTop w:val="0"/>
          <w:marBottom w:val="0"/>
          <w:divBdr>
            <w:top w:val="none" w:sz="0" w:space="0" w:color="auto"/>
            <w:left w:val="none" w:sz="0" w:space="0" w:color="auto"/>
            <w:bottom w:val="none" w:sz="0" w:space="0" w:color="auto"/>
            <w:right w:val="none" w:sz="0" w:space="0" w:color="auto"/>
          </w:divBdr>
        </w:div>
        <w:div w:id="1954751630">
          <w:marLeft w:val="274"/>
          <w:marRight w:val="0"/>
          <w:marTop w:val="0"/>
          <w:marBottom w:val="0"/>
          <w:divBdr>
            <w:top w:val="none" w:sz="0" w:space="0" w:color="auto"/>
            <w:left w:val="none" w:sz="0" w:space="0" w:color="auto"/>
            <w:bottom w:val="none" w:sz="0" w:space="0" w:color="auto"/>
            <w:right w:val="none" w:sz="0" w:space="0" w:color="auto"/>
          </w:divBdr>
        </w:div>
        <w:div w:id="1974484609">
          <w:marLeft w:val="274"/>
          <w:marRight w:val="0"/>
          <w:marTop w:val="0"/>
          <w:marBottom w:val="0"/>
          <w:divBdr>
            <w:top w:val="none" w:sz="0" w:space="0" w:color="auto"/>
            <w:left w:val="none" w:sz="0" w:space="0" w:color="auto"/>
            <w:bottom w:val="none" w:sz="0" w:space="0" w:color="auto"/>
            <w:right w:val="none" w:sz="0" w:space="0" w:color="auto"/>
          </w:divBdr>
        </w:div>
        <w:div w:id="1996061867">
          <w:marLeft w:val="446"/>
          <w:marRight w:val="0"/>
          <w:marTop w:val="0"/>
          <w:marBottom w:val="0"/>
          <w:divBdr>
            <w:top w:val="none" w:sz="0" w:space="0" w:color="auto"/>
            <w:left w:val="none" w:sz="0" w:space="0" w:color="auto"/>
            <w:bottom w:val="none" w:sz="0" w:space="0" w:color="auto"/>
            <w:right w:val="none" w:sz="0" w:space="0" w:color="auto"/>
          </w:divBdr>
        </w:div>
        <w:div w:id="2040013307">
          <w:marLeft w:val="274"/>
          <w:marRight w:val="0"/>
          <w:marTop w:val="0"/>
          <w:marBottom w:val="0"/>
          <w:divBdr>
            <w:top w:val="none" w:sz="0" w:space="0" w:color="auto"/>
            <w:left w:val="none" w:sz="0" w:space="0" w:color="auto"/>
            <w:bottom w:val="none" w:sz="0" w:space="0" w:color="auto"/>
            <w:right w:val="none" w:sz="0" w:space="0" w:color="auto"/>
          </w:divBdr>
        </w:div>
        <w:div w:id="2043626697">
          <w:marLeft w:val="446"/>
          <w:marRight w:val="0"/>
          <w:marTop w:val="0"/>
          <w:marBottom w:val="0"/>
          <w:divBdr>
            <w:top w:val="none" w:sz="0" w:space="0" w:color="auto"/>
            <w:left w:val="none" w:sz="0" w:space="0" w:color="auto"/>
            <w:bottom w:val="none" w:sz="0" w:space="0" w:color="auto"/>
            <w:right w:val="none" w:sz="0" w:space="0" w:color="auto"/>
          </w:divBdr>
        </w:div>
        <w:div w:id="2057780058">
          <w:marLeft w:val="274"/>
          <w:marRight w:val="0"/>
          <w:marTop w:val="0"/>
          <w:marBottom w:val="0"/>
          <w:divBdr>
            <w:top w:val="none" w:sz="0" w:space="0" w:color="auto"/>
            <w:left w:val="none" w:sz="0" w:space="0" w:color="auto"/>
            <w:bottom w:val="none" w:sz="0" w:space="0" w:color="auto"/>
            <w:right w:val="none" w:sz="0" w:space="0" w:color="auto"/>
          </w:divBdr>
        </w:div>
        <w:div w:id="2091657481">
          <w:marLeft w:val="274"/>
          <w:marRight w:val="0"/>
          <w:marTop w:val="0"/>
          <w:marBottom w:val="0"/>
          <w:divBdr>
            <w:top w:val="none" w:sz="0" w:space="0" w:color="auto"/>
            <w:left w:val="none" w:sz="0" w:space="0" w:color="auto"/>
            <w:bottom w:val="none" w:sz="0" w:space="0" w:color="auto"/>
            <w:right w:val="none" w:sz="0" w:space="0" w:color="auto"/>
          </w:divBdr>
        </w:div>
        <w:div w:id="2116055843">
          <w:marLeft w:val="446"/>
          <w:marRight w:val="0"/>
          <w:marTop w:val="0"/>
          <w:marBottom w:val="0"/>
          <w:divBdr>
            <w:top w:val="none" w:sz="0" w:space="0" w:color="auto"/>
            <w:left w:val="none" w:sz="0" w:space="0" w:color="auto"/>
            <w:bottom w:val="none" w:sz="0" w:space="0" w:color="auto"/>
            <w:right w:val="none" w:sz="0" w:space="0" w:color="auto"/>
          </w:divBdr>
        </w:div>
      </w:divsChild>
    </w:div>
    <w:div w:id="1141768424">
      <w:bodyDiv w:val="1"/>
      <w:marLeft w:val="0"/>
      <w:marRight w:val="0"/>
      <w:marTop w:val="0"/>
      <w:marBottom w:val="0"/>
      <w:divBdr>
        <w:top w:val="none" w:sz="0" w:space="0" w:color="auto"/>
        <w:left w:val="none" w:sz="0" w:space="0" w:color="auto"/>
        <w:bottom w:val="none" w:sz="0" w:space="0" w:color="auto"/>
        <w:right w:val="none" w:sz="0" w:space="0" w:color="auto"/>
      </w:divBdr>
      <w:divsChild>
        <w:div w:id="392118885">
          <w:marLeft w:val="720"/>
          <w:marRight w:val="0"/>
          <w:marTop w:val="0"/>
          <w:marBottom w:val="240"/>
          <w:divBdr>
            <w:top w:val="none" w:sz="0" w:space="0" w:color="auto"/>
            <w:left w:val="none" w:sz="0" w:space="0" w:color="auto"/>
            <w:bottom w:val="none" w:sz="0" w:space="0" w:color="auto"/>
            <w:right w:val="none" w:sz="0" w:space="0" w:color="auto"/>
          </w:divBdr>
        </w:div>
        <w:div w:id="425659371">
          <w:marLeft w:val="720"/>
          <w:marRight w:val="0"/>
          <w:marTop w:val="0"/>
          <w:marBottom w:val="240"/>
          <w:divBdr>
            <w:top w:val="none" w:sz="0" w:space="0" w:color="auto"/>
            <w:left w:val="none" w:sz="0" w:space="0" w:color="auto"/>
            <w:bottom w:val="none" w:sz="0" w:space="0" w:color="auto"/>
            <w:right w:val="none" w:sz="0" w:space="0" w:color="auto"/>
          </w:divBdr>
        </w:div>
        <w:div w:id="959920440">
          <w:marLeft w:val="720"/>
          <w:marRight w:val="0"/>
          <w:marTop w:val="0"/>
          <w:marBottom w:val="240"/>
          <w:divBdr>
            <w:top w:val="none" w:sz="0" w:space="0" w:color="auto"/>
            <w:left w:val="none" w:sz="0" w:space="0" w:color="auto"/>
            <w:bottom w:val="none" w:sz="0" w:space="0" w:color="auto"/>
            <w:right w:val="none" w:sz="0" w:space="0" w:color="auto"/>
          </w:divBdr>
        </w:div>
        <w:div w:id="2076120200">
          <w:marLeft w:val="720"/>
          <w:marRight w:val="0"/>
          <w:marTop w:val="0"/>
          <w:marBottom w:val="240"/>
          <w:divBdr>
            <w:top w:val="none" w:sz="0" w:space="0" w:color="auto"/>
            <w:left w:val="none" w:sz="0" w:space="0" w:color="auto"/>
            <w:bottom w:val="none" w:sz="0" w:space="0" w:color="auto"/>
            <w:right w:val="none" w:sz="0" w:space="0" w:color="auto"/>
          </w:divBdr>
        </w:div>
      </w:divsChild>
    </w:div>
    <w:div w:id="1531840415">
      <w:bodyDiv w:val="1"/>
      <w:marLeft w:val="0"/>
      <w:marRight w:val="0"/>
      <w:marTop w:val="0"/>
      <w:marBottom w:val="0"/>
      <w:divBdr>
        <w:top w:val="none" w:sz="0" w:space="0" w:color="auto"/>
        <w:left w:val="none" w:sz="0" w:space="0" w:color="auto"/>
        <w:bottom w:val="none" w:sz="0" w:space="0" w:color="auto"/>
        <w:right w:val="none" w:sz="0" w:space="0" w:color="auto"/>
      </w:divBdr>
    </w:div>
    <w:div w:id="1586065242">
      <w:bodyDiv w:val="1"/>
      <w:marLeft w:val="0"/>
      <w:marRight w:val="0"/>
      <w:marTop w:val="0"/>
      <w:marBottom w:val="0"/>
      <w:divBdr>
        <w:top w:val="none" w:sz="0" w:space="0" w:color="auto"/>
        <w:left w:val="none" w:sz="0" w:space="0" w:color="auto"/>
        <w:bottom w:val="none" w:sz="0" w:space="0" w:color="auto"/>
        <w:right w:val="none" w:sz="0" w:space="0" w:color="auto"/>
      </w:divBdr>
      <w:divsChild>
        <w:div w:id="13507490">
          <w:marLeft w:val="446"/>
          <w:marRight w:val="0"/>
          <w:marTop w:val="0"/>
          <w:marBottom w:val="0"/>
          <w:divBdr>
            <w:top w:val="none" w:sz="0" w:space="0" w:color="auto"/>
            <w:left w:val="none" w:sz="0" w:space="0" w:color="auto"/>
            <w:bottom w:val="none" w:sz="0" w:space="0" w:color="auto"/>
            <w:right w:val="none" w:sz="0" w:space="0" w:color="auto"/>
          </w:divBdr>
        </w:div>
        <w:div w:id="37055426">
          <w:marLeft w:val="274"/>
          <w:marRight w:val="0"/>
          <w:marTop w:val="0"/>
          <w:marBottom w:val="0"/>
          <w:divBdr>
            <w:top w:val="none" w:sz="0" w:space="0" w:color="auto"/>
            <w:left w:val="none" w:sz="0" w:space="0" w:color="auto"/>
            <w:bottom w:val="none" w:sz="0" w:space="0" w:color="auto"/>
            <w:right w:val="none" w:sz="0" w:space="0" w:color="auto"/>
          </w:divBdr>
        </w:div>
        <w:div w:id="82192175">
          <w:marLeft w:val="274"/>
          <w:marRight w:val="0"/>
          <w:marTop w:val="0"/>
          <w:marBottom w:val="0"/>
          <w:divBdr>
            <w:top w:val="none" w:sz="0" w:space="0" w:color="auto"/>
            <w:left w:val="none" w:sz="0" w:space="0" w:color="auto"/>
            <w:bottom w:val="none" w:sz="0" w:space="0" w:color="auto"/>
            <w:right w:val="none" w:sz="0" w:space="0" w:color="auto"/>
          </w:divBdr>
        </w:div>
        <w:div w:id="115877846">
          <w:marLeft w:val="274"/>
          <w:marRight w:val="0"/>
          <w:marTop w:val="0"/>
          <w:marBottom w:val="0"/>
          <w:divBdr>
            <w:top w:val="none" w:sz="0" w:space="0" w:color="auto"/>
            <w:left w:val="none" w:sz="0" w:space="0" w:color="auto"/>
            <w:bottom w:val="none" w:sz="0" w:space="0" w:color="auto"/>
            <w:right w:val="none" w:sz="0" w:space="0" w:color="auto"/>
          </w:divBdr>
        </w:div>
        <w:div w:id="153642573">
          <w:marLeft w:val="274"/>
          <w:marRight w:val="0"/>
          <w:marTop w:val="0"/>
          <w:marBottom w:val="0"/>
          <w:divBdr>
            <w:top w:val="none" w:sz="0" w:space="0" w:color="auto"/>
            <w:left w:val="none" w:sz="0" w:space="0" w:color="auto"/>
            <w:bottom w:val="none" w:sz="0" w:space="0" w:color="auto"/>
            <w:right w:val="none" w:sz="0" w:space="0" w:color="auto"/>
          </w:divBdr>
        </w:div>
        <w:div w:id="164319624">
          <w:marLeft w:val="274"/>
          <w:marRight w:val="0"/>
          <w:marTop w:val="0"/>
          <w:marBottom w:val="0"/>
          <w:divBdr>
            <w:top w:val="none" w:sz="0" w:space="0" w:color="auto"/>
            <w:left w:val="none" w:sz="0" w:space="0" w:color="auto"/>
            <w:bottom w:val="none" w:sz="0" w:space="0" w:color="auto"/>
            <w:right w:val="none" w:sz="0" w:space="0" w:color="auto"/>
          </w:divBdr>
        </w:div>
        <w:div w:id="197016201">
          <w:marLeft w:val="274"/>
          <w:marRight w:val="0"/>
          <w:marTop w:val="0"/>
          <w:marBottom w:val="0"/>
          <w:divBdr>
            <w:top w:val="none" w:sz="0" w:space="0" w:color="auto"/>
            <w:left w:val="none" w:sz="0" w:space="0" w:color="auto"/>
            <w:bottom w:val="none" w:sz="0" w:space="0" w:color="auto"/>
            <w:right w:val="none" w:sz="0" w:space="0" w:color="auto"/>
          </w:divBdr>
        </w:div>
        <w:div w:id="253368957">
          <w:marLeft w:val="274"/>
          <w:marRight w:val="0"/>
          <w:marTop w:val="0"/>
          <w:marBottom w:val="0"/>
          <w:divBdr>
            <w:top w:val="none" w:sz="0" w:space="0" w:color="auto"/>
            <w:left w:val="none" w:sz="0" w:space="0" w:color="auto"/>
            <w:bottom w:val="none" w:sz="0" w:space="0" w:color="auto"/>
            <w:right w:val="none" w:sz="0" w:space="0" w:color="auto"/>
          </w:divBdr>
        </w:div>
        <w:div w:id="317347409">
          <w:marLeft w:val="274"/>
          <w:marRight w:val="0"/>
          <w:marTop w:val="0"/>
          <w:marBottom w:val="0"/>
          <w:divBdr>
            <w:top w:val="none" w:sz="0" w:space="0" w:color="auto"/>
            <w:left w:val="none" w:sz="0" w:space="0" w:color="auto"/>
            <w:bottom w:val="none" w:sz="0" w:space="0" w:color="auto"/>
            <w:right w:val="none" w:sz="0" w:space="0" w:color="auto"/>
          </w:divBdr>
        </w:div>
        <w:div w:id="328795967">
          <w:marLeft w:val="446"/>
          <w:marRight w:val="0"/>
          <w:marTop w:val="0"/>
          <w:marBottom w:val="0"/>
          <w:divBdr>
            <w:top w:val="none" w:sz="0" w:space="0" w:color="auto"/>
            <w:left w:val="none" w:sz="0" w:space="0" w:color="auto"/>
            <w:bottom w:val="none" w:sz="0" w:space="0" w:color="auto"/>
            <w:right w:val="none" w:sz="0" w:space="0" w:color="auto"/>
          </w:divBdr>
        </w:div>
        <w:div w:id="352153311">
          <w:marLeft w:val="274"/>
          <w:marRight w:val="0"/>
          <w:marTop w:val="0"/>
          <w:marBottom w:val="0"/>
          <w:divBdr>
            <w:top w:val="none" w:sz="0" w:space="0" w:color="auto"/>
            <w:left w:val="none" w:sz="0" w:space="0" w:color="auto"/>
            <w:bottom w:val="none" w:sz="0" w:space="0" w:color="auto"/>
            <w:right w:val="none" w:sz="0" w:space="0" w:color="auto"/>
          </w:divBdr>
        </w:div>
        <w:div w:id="360788482">
          <w:marLeft w:val="446"/>
          <w:marRight w:val="0"/>
          <w:marTop w:val="0"/>
          <w:marBottom w:val="0"/>
          <w:divBdr>
            <w:top w:val="none" w:sz="0" w:space="0" w:color="auto"/>
            <w:left w:val="none" w:sz="0" w:space="0" w:color="auto"/>
            <w:bottom w:val="none" w:sz="0" w:space="0" w:color="auto"/>
            <w:right w:val="none" w:sz="0" w:space="0" w:color="auto"/>
          </w:divBdr>
        </w:div>
        <w:div w:id="364403344">
          <w:marLeft w:val="446"/>
          <w:marRight w:val="0"/>
          <w:marTop w:val="0"/>
          <w:marBottom w:val="0"/>
          <w:divBdr>
            <w:top w:val="none" w:sz="0" w:space="0" w:color="auto"/>
            <w:left w:val="none" w:sz="0" w:space="0" w:color="auto"/>
            <w:bottom w:val="none" w:sz="0" w:space="0" w:color="auto"/>
            <w:right w:val="none" w:sz="0" w:space="0" w:color="auto"/>
          </w:divBdr>
        </w:div>
        <w:div w:id="406192703">
          <w:marLeft w:val="274"/>
          <w:marRight w:val="0"/>
          <w:marTop w:val="0"/>
          <w:marBottom w:val="0"/>
          <w:divBdr>
            <w:top w:val="none" w:sz="0" w:space="0" w:color="auto"/>
            <w:left w:val="none" w:sz="0" w:space="0" w:color="auto"/>
            <w:bottom w:val="none" w:sz="0" w:space="0" w:color="auto"/>
            <w:right w:val="none" w:sz="0" w:space="0" w:color="auto"/>
          </w:divBdr>
        </w:div>
        <w:div w:id="408621201">
          <w:marLeft w:val="274"/>
          <w:marRight w:val="0"/>
          <w:marTop w:val="0"/>
          <w:marBottom w:val="0"/>
          <w:divBdr>
            <w:top w:val="none" w:sz="0" w:space="0" w:color="auto"/>
            <w:left w:val="none" w:sz="0" w:space="0" w:color="auto"/>
            <w:bottom w:val="none" w:sz="0" w:space="0" w:color="auto"/>
            <w:right w:val="none" w:sz="0" w:space="0" w:color="auto"/>
          </w:divBdr>
        </w:div>
        <w:div w:id="443231299">
          <w:marLeft w:val="446"/>
          <w:marRight w:val="0"/>
          <w:marTop w:val="0"/>
          <w:marBottom w:val="0"/>
          <w:divBdr>
            <w:top w:val="none" w:sz="0" w:space="0" w:color="auto"/>
            <w:left w:val="none" w:sz="0" w:space="0" w:color="auto"/>
            <w:bottom w:val="none" w:sz="0" w:space="0" w:color="auto"/>
            <w:right w:val="none" w:sz="0" w:space="0" w:color="auto"/>
          </w:divBdr>
        </w:div>
        <w:div w:id="525604410">
          <w:marLeft w:val="446"/>
          <w:marRight w:val="0"/>
          <w:marTop w:val="0"/>
          <w:marBottom w:val="0"/>
          <w:divBdr>
            <w:top w:val="none" w:sz="0" w:space="0" w:color="auto"/>
            <w:left w:val="none" w:sz="0" w:space="0" w:color="auto"/>
            <w:bottom w:val="none" w:sz="0" w:space="0" w:color="auto"/>
            <w:right w:val="none" w:sz="0" w:space="0" w:color="auto"/>
          </w:divBdr>
        </w:div>
        <w:div w:id="544022880">
          <w:marLeft w:val="446"/>
          <w:marRight w:val="0"/>
          <w:marTop w:val="0"/>
          <w:marBottom w:val="0"/>
          <w:divBdr>
            <w:top w:val="none" w:sz="0" w:space="0" w:color="auto"/>
            <w:left w:val="none" w:sz="0" w:space="0" w:color="auto"/>
            <w:bottom w:val="none" w:sz="0" w:space="0" w:color="auto"/>
            <w:right w:val="none" w:sz="0" w:space="0" w:color="auto"/>
          </w:divBdr>
        </w:div>
        <w:div w:id="684748915">
          <w:marLeft w:val="274"/>
          <w:marRight w:val="0"/>
          <w:marTop w:val="0"/>
          <w:marBottom w:val="0"/>
          <w:divBdr>
            <w:top w:val="none" w:sz="0" w:space="0" w:color="auto"/>
            <w:left w:val="none" w:sz="0" w:space="0" w:color="auto"/>
            <w:bottom w:val="none" w:sz="0" w:space="0" w:color="auto"/>
            <w:right w:val="none" w:sz="0" w:space="0" w:color="auto"/>
          </w:divBdr>
        </w:div>
        <w:div w:id="717363452">
          <w:marLeft w:val="274"/>
          <w:marRight w:val="0"/>
          <w:marTop w:val="0"/>
          <w:marBottom w:val="0"/>
          <w:divBdr>
            <w:top w:val="none" w:sz="0" w:space="0" w:color="auto"/>
            <w:left w:val="none" w:sz="0" w:space="0" w:color="auto"/>
            <w:bottom w:val="none" w:sz="0" w:space="0" w:color="auto"/>
            <w:right w:val="none" w:sz="0" w:space="0" w:color="auto"/>
          </w:divBdr>
        </w:div>
        <w:div w:id="784885571">
          <w:marLeft w:val="274"/>
          <w:marRight w:val="0"/>
          <w:marTop w:val="0"/>
          <w:marBottom w:val="0"/>
          <w:divBdr>
            <w:top w:val="none" w:sz="0" w:space="0" w:color="auto"/>
            <w:left w:val="none" w:sz="0" w:space="0" w:color="auto"/>
            <w:bottom w:val="none" w:sz="0" w:space="0" w:color="auto"/>
            <w:right w:val="none" w:sz="0" w:space="0" w:color="auto"/>
          </w:divBdr>
        </w:div>
        <w:div w:id="805900989">
          <w:marLeft w:val="274"/>
          <w:marRight w:val="0"/>
          <w:marTop w:val="0"/>
          <w:marBottom w:val="0"/>
          <w:divBdr>
            <w:top w:val="none" w:sz="0" w:space="0" w:color="auto"/>
            <w:left w:val="none" w:sz="0" w:space="0" w:color="auto"/>
            <w:bottom w:val="none" w:sz="0" w:space="0" w:color="auto"/>
            <w:right w:val="none" w:sz="0" w:space="0" w:color="auto"/>
          </w:divBdr>
        </w:div>
        <w:div w:id="877081248">
          <w:marLeft w:val="446"/>
          <w:marRight w:val="0"/>
          <w:marTop w:val="0"/>
          <w:marBottom w:val="0"/>
          <w:divBdr>
            <w:top w:val="none" w:sz="0" w:space="0" w:color="auto"/>
            <w:left w:val="none" w:sz="0" w:space="0" w:color="auto"/>
            <w:bottom w:val="none" w:sz="0" w:space="0" w:color="auto"/>
            <w:right w:val="none" w:sz="0" w:space="0" w:color="auto"/>
          </w:divBdr>
        </w:div>
        <w:div w:id="951596060">
          <w:marLeft w:val="446"/>
          <w:marRight w:val="0"/>
          <w:marTop w:val="0"/>
          <w:marBottom w:val="0"/>
          <w:divBdr>
            <w:top w:val="none" w:sz="0" w:space="0" w:color="auto"/>
            <w:left w:val="none" w:sz="0" w:space="0" w:color="auto"/>
            <w:bottom w:val="none" w:sz="0" w:space="0" w:color="auto"/>
            <w:right w:val="none" w:sz="0" w:space="0" w:color="auto"/>
          </w:divBdr>
        </w:div>
        <w:div w:id="969088818">
          <w:marLeft w:val="446"/>
          <w:marRight w:val="0"/>
          <w:marTop w:val="0"/>
          <w:marBottom w:val="0"/>
          <w:divBdr>
            <w:top w:val="none" w:sz="0" w:space="0" w:color="auto"/>
            <w:left w:val="none" w:sz="0" w:space="0" w:color="auto"/>
            <w:bottom w:val="none" w:sz="0" w:space="0" w:color="auto"/>
            <w:right w:val="none" w:sz="0" w:space="0" w:color="auto"/>
          </w:divBdr>
        </w:div>
        <w:div w:id="1003049426">
          <w:marLeft w:val="274"/>
          <w:marRight w:val="0"/>
          <w:marTop w:val="0"/>
          <w:marBottom w:val="0"/>
          <w:divBdr>
            <w:top w:val="none" w:sz="0" w:space="0" w:color="auto"/>
            <w:left w:val="none" w:sz="0" w:space="0" w:color="auto"/>
            <w:bottom w:val="none" w:sz="0" w:space="0" w:color="auto"/>
            <w:right w:val="none" w:sz="0" w:space="0" w:color="auto"/>
          </w:divBdr>
        </w:div>
        <w:div w:id="1006371143">
          <w:marLeft w:val="274"/>
          <w:marRight w:val="0"/>
          <w:marTop w:val="0"/>
          <w:marBottom w:val="0"/>
          <w:divBdr>
            <w:top w:val="none" w:sz="0" w:space="0" w:color="auto"/>
            <w:left w:val="none" w:sz="0" w:space="0" w:color="auto"/>
            <w:bottom w:val="none" w:sz="0" w:space="0" w:color="auto"/>
            <w:right w:val="none" w:sz="0" w:space="0" w:color="auto"/>
          </w:divBdr>
        </w:div>
        <w:div w:id="1031343485">
          <w:marLeft w:val="274"/>
          <w:marRight w:val="0"/>
          <w:marTop w:val="0"/>
          <w:marBottom w:val="0"/>
          <w:divBdr>
            <w:top w:val="none" w:sz="0" w:space="0" w:color="auto"/>
            <w:left w:val="none" w:sz="0" w:space="0" w:color="auto"/>
            <w:bottom w:val="none" w:sz="0" w:space="0" w:color="auto"/>
            <w:right w:val="none" w:sz="0" w:space="0" w:color="auto"/>
          </w:divBdr>
        </w:div>
        <w:div w:id="1032221860">
          <w:marLeft w:val="274"/>
          <w:marRight w:val="0"/>
          <w:marTop w:val="0"/>
          <w:marBottom w:val="0"/>
          <w:divBdr>
            <w:top w:val="none" w:sz="0" w:space="0" w:color="auto"/>
            <w:left w:val="none" w:sz="0" w:space="0" w:color="auto"/>
            <w:bottom w:val="none" w:sz="0" w:space="0" w:color="auto"/>
            <w:right w:val="none" w:sz="0" w:space="0" w:color="auto"/>
          </w:divBdr>
        </w:div>
        <w:div w:id="1112702774">
          <w:marLeft w:val="274"/>
          <w:marRight w:val="0"/>
          <w:marTop w:val="0"/>
          <w:marBottom w:val="0"/>
          <w:divBdr>
            <w:top w:val="none" w:sz="0" w:space="0" w:color="auto"/>
            <w:left w:val="none" w:sz="0" w:space="0" w:color="auto"/>
            <w:bottom w:val="none" w:sz="0" w:space="0" w:color="auto"/>
            <w:right w:val="none" w:sz="0" w:space="0" w:color="auto"/>
          </w:divBdr>
        </w:div>
        <w:div w:id="1133790828">
          <w:marLeft w:val="274"/>
          <w:marRight w:val="0"/>
          <w:marTop w:val="0"/>
          <w:marBottom w:val="0"/>
          <w:divBdr>
            <w:top w:val="none" w:sz="0" w:space="0" w:color="auto"/>
            <w:left w:val="none" w:sz="0" w:space="0" w:color="auto"/>
            <w:bottom w:val="none" w:sz="0" w:space="0" w:color="auto"/>
            <w:right w:val="none" w:sz="0" w:space="0" w:color="auto"/>
          </w:divBdr>
        </w:div>
        <w:div w:id="1151600426">
          <w:marLeft w:val="274"/>
          <w:marRight w:val="0"/>
          <w:marTop w:val="0"/>
          <w:marBottom w:val="0"/>
          <w:divBdr>
            <w:top w:val="none" w:sz="0" w:space="0" w:color="auto"/>
            <w:left w:val="none" w:sz="0" w:space="0" w:color="auto"/>
            <w:bottom w:val="none" w:sz="0" w:space="0" w:color="auto"/>
            <w:right w:val="none" w:sz="0" w:space="0" w:color="auto"/>
          </w:divBdr>
        </w:div>
        <w:div w:id="1198737686">
          <w:marLeft w:val="274"/>
          <w:marRight w:val="0"/>
          <w:marTop w:val="0"/>
          <w:marBottom w:val="0"/>
          <w:divBdr>
            <w:top w:val="none" w:sz="0" w:space="0" w:color="auto"/>
            <w:left w:val="none" w:sz="0" w:space="0" w:color="auto"/>
            <w:bottom w:val="none" w:sz="0" w:space="0" w:color="auto"/>
            <w:right w:val="none" w:sz="0" w:space="0" w:color="auto"/>
          </w:divBdr>
        </w:div>
        <w:div w:id="1265461745">
          <w:marLeft w:val="274"/>
          <w:marRight w:val="0"/>
          <w:marTop w:val="0"/>
          <w:marBottom w:val="0"/>
          <w:divBdr>
            <w:top w:val="none" w:sz="0" w:space="0" w:color="auto"/>
            <w:left w:val="none" w:sz="0" w:space="0" w:color="auto"/>
            <w:bottom w:val="none" w:sz="0" w:space="0" w:color="auto"/>
            <w:right w:val="none" w:sz="0" w:space="0" w:color="auto"/>
          </w:divBdr>
        </w:div>
        <w:div w:id="1285843915">
          <w:marLeft w:val="446"/>
          <w:marRight w:val="0"/>
          <w:marTop w:val="0"/>
          <w:marBottom w:val="0"/>
          <w:divBdr>
            <w:top w:val="none" w:sz="0" w:space="0" w:color="auto"/>
            <w:left w:val="none" w:sz="0" w:space="0" w:color="auto"/>
            <w:bottom w:val="none" w:sz="0" w:space="0" w:color="auto"/>
            <w:right w:val="none" w:sz="0" w:space="0" w:color="auto"/>
          </w:divBdr>
        </w:div>
        <w:div w:id="1338537315">
          <w:marLeft w:val="446"/>
          <w:marRight w:val="0"/>
          <w:marTop w:val="0"/>
          <w:marBottom w:val="0"/>
          <w:divBdr>
            <w:top w:val="none" w:sz="0" w:space="0" w:color="auto"/>
            <w:left w:val="none" w:sz="0" w:space="0" w:color="auto"/>
            <w:bottom w:val="none" w:sz="0" w:space="0" w:color="auto"/>
            <w:right w:val="none" w:sz="0" w:space="0" w:color="auto"/>
          </w:divBdr>
        </w:div>
        <w:div w:id="1346053799">
          <w:marLeft w:val="446"/>
          <w:marRight w:val="0"/>
          <w:marTop w:val="0"/>
          <w:marBottom w:val="0"/>
          <w:divBdr>
            <w:top w:val="none" w:sz="0" w:space="0" w:color="auto"/>
            <w:left w:val="none" w:sz="0" w:space="0" w:color="auto"/>
            <w:bottom w:val="none" w:sz="0" w:space="0" w:color="auto"/>
            <w:right w:val="none" w:sz="0" w:space="0" w:color="auto"/>
          </w:divBdr>
        </w:div>
        <w:div w:id="1370182070">
          <w:marLeft w:val="274"/>
          <w:marRight w:val="0"/>
          <w:marTop w:val="0"/>
          <w:marBottom w:val="0"/>
          <w:divBdr>
            <w:top w:val="none" w:sz="0" w:space="0" w:color="auto"/>
            <w:left w:val="none" w:sz="0" w:space="0" w:color="auto"/>
            <w:bottom w:val="none" w:sz="0" w:space="0" w:color="auto"/>
            <w:right w:val="none" w:sz="0" w:space="0" w:color="auto"/>
          </w:divBdr>
        </w:div>
        <w:div w:id="1410928423">
          <w:marLeft w:val="446"/>
          <w:marRight w:val="0"/>
          <w:marTop w:val="0"/>
          <w:marBottom w:val="0"/>
          <w:divBdr>
            <w:top w:val="none" w:sz="0" w:space="0" w:color="auto"/>
            <w:left w:val="none" w:sz="0" w:space="0" w:color="auto"/>
            <w:bottom w:val="none" w:sz="0" w:space="0" w:color="auto"/>
            <w:right w:val="none" w:sz="0" w:space="0" w:color="auto"/>
          </w:divBdr>
        </w:div>
        <w:div w:id="1417357484">
          <w:marLeft w:val="274"/>
          <w:marRight w:val="0"/>
          <w:marTop w:val="0"/>
          <w:marBottom w:val="0"/>
          <w:divBdr>
            <w:top w:val="none" w:sz="0" w:space="0" w:color="auto"/>
            <w:left w:val="none" w:sz="0" w:space="0" w:color="auto"/>
            <w:bottom w:val="none" w:sz="0" w:space="0" w:color="auto"/>
            <w:right w:val="none" w:sz="0" w:space="0" w:color="auto"/>
          </w:divBdr>
        </w:div>
        <w:div w:id="1419446221">
          <w:marLeft w:val="274"/>
          <w:marRight w:val="0"/>
          <w:marTop w:val="0"/>
          <w:marBottom w:val="0"/>
          <w:divBdr>
            <w:top w:val="none" w:sz="0" w:space="0" w:color="auto"/>
            <w:left w:val="none" w:sz="0" w:space="0" w:color="auto"/>
            <w:bottom w:val="none" w:sz="0" w:space="0" w:color="auto"/>
            <w:right w:val="none" w:sz="0" w:space="0" w:color="auto"/>
          </w:divBdr>
        </w:div>
        <w:div w:id="1449273237">
          <w:marLeft w:val="446"/>
          <w:marRight w:val="0"/>
          <w:marTop w:val="0"/>
          <w:marBottom w:val="0"/>
          <w:divBdr>
            <w:top w:val="none" w:sz="0" w:space="0" w:color="auto"/>
            <w:left w:val="none" w:sz="0" w:space="0" w:color="auto"/>
            <w:bottom w:val="none" w:sz="0" w:space="0" w:color="auto"/>
            <w:right w:val="none" w:sz="0" w:space="0" w:color="auto"/>
          </w:divBdr>
        </w:div>
        <w:div w:id="1515264962">
          <w:marLeft w:val="274"/>
          <w:marRight w:val="0"/>
          <w:marTop w:val="0"/>
          <w:marBottom w:val="0"/>
          <w:divBdr>
            <w:top w:val="none" w:sz="0" w:space="0" w:color="auto"/>
            <w:left w:val="none" w:sz="0" w:space="0" w:color="auto"/>
            <w:bottom w:val="none" w:sz="0" w:space="0" w:color="auto"/>
            <w:right w:val="none" w:sz="0" w:space="0" w:color="auto"/>
          </w:divBdr>
        </w:div>
        <w:div w:id="1572691616">
          <w:marLeft w:val="274"/>
          <w:marRight w:val="0"/>
          <w:marTop w:val="0"/>
          <w:marBottom w:val="0"/>
          <w:divBdr>
            <w:top w:val="none" w:sz="0" w:space="0" w:color="auto"/>
            <w:left w:val="none" w:sz="0" w:space="0" w:color="auto"/>
            <w:bottom w:val="none" w:sz="0" w:space="0" w:color="auto"/>
            <w:right w:val="none" w:sz="0" w:space="0" w:color="auto"/>
          </w:divBdr>
        </w:div>
        <w:div w:id="1714309711">
          <w:marLeft w:val="446"/>
          <w:marRight w:val="0"/>
          <w:marTop w:val="0"/>
          <w:marBottom w:val="0"/>
          <w:divBdr>
            <w:top w:val="none" w:sz="0" w:space="0" w:color="auto"/>
            <w:left w:val="none" w:sz="0" w:space="0" w:color="auto"/>
            <w:bottom w:val="none" w:sz="0" w:space="0" w:color="auto"/>
            <w:right w:val="none" w:sz="0" w:space="0" w:color="auto"/>
          </w:divBdr>
        </w:div>
        <w:div w:id="1756198916">
          <w:marLeft w:val="446"/>
          <w:marRight w:val="0"/>
          <w:marTop w:val="0"/>
          <w:marBottom w:val="0"/>
          <w:divBdr>
            <w:top w:val="none" w:sz="0" w:space="0" w:color="auto"/>
            <w:left w:val="none" w:sz="0" w:space="0" w:color="auto"/>
            <w:bottom w:val="none" w:sz="0" w:space="0" w:color="auto"/>
            <w:right w:val="none" w:sz="0" w:space="0" w:color="auto"/>
          </w:divBdr>
        </w:div>
        <w:div w:id="1792085792">
          <w:marLeft w:val="274"/>
          <w:marRight w:val="0"/>
          <w:marTop w:val="0"/>
          <w:marBottom w:val="0"/>
          <w:divBdr>
            <w:top w:val="none" w:sz="0" w:space="0" w:color="auto"/>
            <w:left w:val="none" w:sz="0" w:space="0" w:color="auto"/>
            <w:bottom w:val="none" w:sz="0" w:space="0" w:color="auto"/>
            <w:right w:val="none" w:sz="0" w:space="0" w:color="auto"/>
          </w:divBdr>
        </w:div>
        <w:div w:id="1796408767">
          <w:marLeft w:val="274"/>
          <w:marRight w:val="0"/>
          <w:marTop w:val="0"/>
          <w:marBottom w:val="0"/>
          <w:divBdr>
            <w:top w:val="none" w:sz="0" w:space="0" w:color="auto"/>
            <w:left w:val="none" w:sz="0" w:space="0" w:color="auto"/>
            <w:bottom w:val="none" w:sz="0" w:space="0" w:color="auto"/>
            <w:right w:val="none" w:sz="0" w:space="0" w:color="auto"/>
          </w:divBdr>
        </w:div>
        <w:div w:id="1800800483">
          <w:marLeft w:val="446"/>
          <w:marRight w:val="0"/>
          <w:marTop w:val="0"/>
          <w:marBottom w:val="0"/>
          <w:divBdr>
            <w:top w:val="none" w:sz="0" w:space="0" w:color="auto"/>
            <w:left w:val="none" w:sz="0" w:space="0" w:color="auto"/>
            <w:bottom w:val="none" w:sz="0" w:space="0" w:color="auto"/>
            <w:right w:val="none" w:sz="0" w:space="0" w:color="auto"/>
          </w:divBdr>
        </w:div>
        <w:div w:id="1815826772">
          <w:marLeft w:val="274"/>
          <w:marRight w:val="0"/>
          <w:marTop w:val="0"/>
          <w:marBottom w:val="0"/>
          <w:divBdr>
            <w:top w:val="none" w:sz="0" w:space="0" w:color="auto"/>
            <w:left w:val="none" w:sz="0" w:space="0" w:color="auto"/>
            <w:bottom w:val="none" w:sz="0" w:space="0" w:color="auto"/>
            <w:right w:val="none" w:sz="0" w:space="0" w:color="auto"/>
          </w:divBdr>
        </w:div>
        <w:div w:id="1887910811">
          <w:marLeft w:val="274"/>
          <w:marRight w:val="0"/>
          <w:marTop w:val="0"/>
          <w:marBottom w:val="0"/>
          <w:divBdr>
            <w:top w:val="none" w:sz="0" w:space="0" w:color="auto"/>
            <w:left w:val="none" w:sz="0" w:space="0" w:color="auto"/>
            <w:bottom w:val="none" w:sz="0" w:space="0" w:color="auto"/>
            <w:right w:val="none" w:sz="0" w:space="0" w:color="auto"/>
          </w:divBdr>
        </w:div>
        <w:div w:id="1908220418">
          <w:marLeft w:val="446"/>
          <w:marRight w:val="0"/>
          <w:marTop w:val="0"/>
          <w:marBottom w:val="0"/>
          <w:divBdr>
            <w:top w:val="none" w:sz="0" w:space="0" w:color="auto"/>
            <w:left w:val="none" w:sz="0" w:space="0" w:color="auto"/>
            <w:bottom w:val="none" w:sz="0" w:space="0" w:color="auto"/>
            <w:right w:val="none" w:sz="0" w:space="0" w:color="auto"/>
          </w:divBdr>
        </w:div>
        <w:div w:id="1914967590">
          <w:marLeft w:val="274"/>
          <w:marRight w:val="0"/>
          <w:marTop w:val="0"/>
          <w:marBottom w:val="0"/>
          <w:divBdr>
            <w:top w:val="none" w:sz="0" w:space="0" w:color="auto"/>
            <w:left w:val="none" w:sz="0" w:space="0" w:color="auto"/>
            <w:bottom w:val="none" w:sz="0" w:space="0" w:color="auto"/>
            <w:right w:val="none" w:sz="0" w:space="0" w:color="auto"/>
          </w:divBdr>
        </w:div>
        <w:div w:id="1928493138">
          <w:marLeft w:val="274"/>
          <w:marRight w:val="0"/>
          <w:marTop w:val="0"/>
          <w:marBottom w:val="0"/>
          <w:divBdr>
            <w:top w:val="none" w:sz="0" w:space="0" w:color="auto"/>
            <w:left w:val="none" w:sz="0" w:space="0" w:color="auto"/>
            <w:bottom w:val="none" w:sz="0" w:space="0" w:color="auto"/>
            <w:right w:val="none" w:sz="0" w:space="0" w:color="auto"/>
          </w:divBdr>
        </w:div>
        <w:div w:id="1951472686">
          <w:marLeft w:val="274"/>
          <w:marRight w:val="0"/>
          <w:marTop w:val="0"/>
          <w:marBottom w:val="0"/>
          <w:divBdr>
            <w:top w:val="none" w:sz="0" w:space="0" w:color="auto"/>
            <w:left w:val="none" w:sz="0" w:space="0" w:color="auto"/>
            <w:bottom w:val="none" w:sz="0" w:space="0" w:color="auto"/>
            <w:right w:val="none" w:sz="0" w:space="0" w:color="auto"/>
          </w:divBdr>
        </w:div>
        <w:div w:id="2069448741">
          <w:marLeft w:val="274"/>
          <w:marRight w:val="0"/>
          <w:marTop w:val="0"/>
          <w:marBottom w:val="0"/>
          <w:divBdr>
            <w:top w:val="none" w:sz="0" w:space="0" w:color="auto"/>
            <w:left w:val="none" w:sz="0" w:space="0" w:color="auto"/>
            <w:bottom w:val="none" w:sz="0" w:space="0" w:color="auto"/>
            <w:right w:val="none" w:sz="0" w:space="0" w:color="auto"/>
          </w:divBdr>
        </w:div>
      </w:divsChild>
    </w:div>
    <w:div w:id="1648778424">
      <w:bodyDiv w:val="1"/>
      <w:marLeft w:val="0"/>
      <w:marRight w:val="0"/>
      <w:marTop w:val="0"/>
      <w:marBottom w:val="0"/>
      <w:divBdr>
        <w:top w:val="none" w:sz="0" w:space="0" w:color="auto"/>
        <w:left w:val="none" w:sz="0" w:space="0" w:color="auto"/>
        <w:bottom w:val="none" w:sz="0" w:space="0" w:color="auto"/>
        <w:right w:val="none" w:sz="0" w:space="0" w:color="auto"/>
      </w:divBdr>
    </w:div>
    <w:div w:id="1686134486">
      <w:bodyDiv w:val="1"/>
      <w:marLeft w:val="0"/>
      <w:marRight w:val="0"/>
      <w:marTop w:val="0"/>
      <w:marBottom w:val="0"/>
      <w:divBdr>
        <w:top w:val="none" w:sz="0" w:space="0" w:color="auto"/>
        <w:left w:val="none" w:sz="0" w:space="0" w:color="auto"/>
        <w:bottom w:val="none" w:sz="0" w:space="0" w:color="auto"/>
        <w:right w:val="none" w:sz="0" w:space="0" w:color="auto"/>
      </w:divBdr>
    </w:div>
    <w:div w:id="1730835931">
      <w:bodyDiv w:val="1"/>
      <w:marLeft w:val="0"/>
      <w:marRight w:val="0"/>
      <w:marTop w:val="0"/>
      <w:marBottom w:val="0"/>
      <w:divBdr>
        <w:top w:val="none" w:sz="0" w:space="0" w:color="auto"/>
        <w:left w:val="none" w:sz="0" w:space="0" w:color="auto"/>
        <w:bottom w:val="none" w:sz="0" w:space="0" w:color="auto"/>
        <w:right w:val="none" w:sz="0" w:space="0" w:color="auto"/>
      </w:divBdr>
    </w:div>
    <w:div w:id="1811512953">
      <w:bodyDiv w:val="1"/>
      <w:marLeft w:val="0"/>
      <w:marRight w:val="0"/>
      <w:marTop w:val="0"/>
      <w:marBottom w:val="0"/>
      <w:divBdr>
        <w:top w:val="none" w:sz="0" w:space="0" w:color="auto"/>
        <w:left w:val="none" w:sz="0" w:space="0" w:color="auto"/>
        <w:bottom w:val="none" w:sz="0" w:space="0" w:color="auto"/>
        <w:right w:val="none" w:sz="0" w:space="0" w:color="auto"/>
      </w:divBdr>
    </w:div>
    <w:div w:id="1971088628">
      <w:bodyDiv w:val="1"/>
      <w:marLeft w:val="0"/>
      <w:marRight w:val="0"/>
      <w:marTop w:val="0"/>
      <w:marBottom w:val="0"/>
      <w:divBdr>
        <w:top w:val="none" w:sz="0" w:space="0" w:color="auto"/>
        <w:left w:val="none" w:sz="0" w:space="0" w:color="auto"/>
        <w:bottom w:val="none" w:sz="0" w:space="0" w:color="auto"/>
        <w:right w:val="none" w:sz="0" w:space="0" w:color="auto"/>
      </w:divBdr>
    </w:div>
    <w:div w:id="1974863831">
      <w:bodyDiv w:val="1"/>
      <w:marLeft w:val="0"/>
      <w:marRight w:val="0"/>
      <w:marTop w:val="0"/>
      <w:marBottom w:val="0"/>
      <w:divBdr>
        <w:top w:val="none" w:sz="0" w:space="0" w:color="auto"/>
        <w:left w:val="none" w:sz="0" w:space="0" w:color="auto"/>
        <w:bottom w:val="none" w:sz="0" w:space="0" w:color="auto"/>
        <w:right w:val="none" w:sz="0" w:space="0" w:color="auto"/>
      </w:divBdr>
    </w:div>
    <w:div w:id="209088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hta.gov.uk/guidance-professionals/guidance-sector/human-application/human-application-sector-hta-standard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reports.accessibility-monitoring.service.gov.uk/reports/6a465447-9099-497e-b4ca-377ab080b643" TargetMode="External"/><Relationship Id="rId2" Type="http://schemas.openxmlformats.org/officeDocument/2006/relationships/customXml" Target="../customXml/item2.xml"/><Relationship Id="rId16" Type="http://schemas.openxmlformats.org/officeDocument/2006/relationships/hyperlink" Target="https://www.hta.gov.uk/blog/update-our-stakeholder-forums-anatomy-human-application-and-od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hta.gov.uk/blog/introducing-our-sector-focused-stakeholder-forums" TargetMode="External"/><Relationship Id="rId10" Type="http://schemas.openxmlformats.org/officeDocument/2006/relationships/footnotes" Target="footnotes.xml"/><Relationship Id="rId19" Type="http://schemas.openxmlformats.org/officeDocument/2006/relationships/hyperlink" Target="https://www.hta.gov.uk/guidance-professionals/guidance-sector/post-mortem/post-mortem-examination-licensing-standards-an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hta.gov.uk/blog/hta-and-devolved-administrations-working-togeth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TA brand colours">
      <a:dk1>
        <a:sysClr val="windowText" lastClr="000000"/>
      </a:dk1>
      <a:lt1>
        <a:sysClr val="window" lastClr="FFFFFF"/>
      </a:lt1>
      <a:dk2>
        <a:srgbClr val="4E1965"/>
      </a:dk2>
      <a:lt2>
        <a:srgbClr val="E7EAF4"/>
      </a:lt2>
      <a:accent1>
        <a:srgbClr val="8DB9CA"/>
      </a:accent1>
      <a:accent2>
        <a:srgbClr val="65AB65"/>
      </a:accent2>
      <a:accent3>
        <a:srgbClr val="F5A374"/>
      </a:accent3>
      <a:accent4>
        <a:srgbClr val="9A3668"/>
      </a:accent4>
      <a:accent5>
        <a:srgbClr val="FFFFFF"/>
      </a:accent5>
      <a:accent6>
        <a:srgbClr val="FFFFFF"/>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Word)" ma:contentTypeID="0x01010070FA452D68FE2C4C857151ED38B1EED935009005F3B263590840B294A7EB32373D21" ma:contentTypeVersion="33" ma:contentTypeDescription="Create a new document." ma:contentTypeScope="" ma:versionID="0b321b4ee893b93d0ad046e1ca024cf9">
  <xsd:schema xmlns:xsd="http://www.w3.org/2001/XMLSchema" xmlns:xs="http://www.w3.org/2001/XMLSchema" xmlns:p="http://schemas.microsoft.com/office/2006/metadata/properties" xmlns:ns2="27cc7a59-7d4d-438a-960d-763c404d23bf" xmlns:ns3="da565c07-dda8-49d0-af77-97162e211c3a" targetNamespace="http://schemas.microsoft.com/office/2006/metadata/properties" ma:root="true" ma:fieldsID="42291bf3e42421e82d9abc7cedf43ea2" ns2:_="" ns3:_="">
    <xsd:import namespace="27cc7a59-7d4d-438a-960d-763c404d23bf"/>
    <xsd:import namespace="da565c07-dda8-49d0-af77-97162e211c3a"/>
    <xsd:element name="properties">
      <xsd:complexType>
        <xsd:sequence>
          <xsd:element name="documentManagement">
            <xsd:complexType>
              <xsd:all>
                <xsd:element ref="ns2:Retention_x0020_Date" minOccurs="0"/>
                <xsd:element ref="ns2:Review_x0020_Date" minOccurs="0"/>
                <xsd:element ref="ns3:_dlc_DocId" minOccurs="0"/>
                <xsd:element ref="ns3:_dlc_DocIdUrl" minOccurs="0"/>
                <xsd:element ref="ns3:_dlc_DocIdPersistId"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cc7a59-7d4d-438a-960d-763c404d23bf" elementFormDefault="qualified">
    <xsd:import namespace="http://schemas.microsoft.com/office/2006/documentManagement/types"/>
    <xsd:import namespace="http://schemas.microsoft.com/office/infopath/2007/PartnerControls"/>
    <xsd:element name="Retention_x0020_Date" ma:index="8" nillable="true" ma:displayName="Retention Date" ma:format="DateOnly" ma:indexed="true" ma:internalName="Retention_x0020_Date" ma:readOnly="false">
      <xsd:simpleType>
        <xsd:restriction base="dms:DateTime"/>
      </xsd:simpleType>
    </xsd:element>
    <xsd:element name="Review_x0020_Date" ma:index="9" nillable="true" ma:displayName="Review Date" ma:format="DateOnly" ma:indexed="true" ma:internalName="Review_x0020_Date" ma:readOnly="false">
      <xsd:simpleType>
        <xsd:restriction base="dms:DateTime"/>
      </xsd:simpleType>
    </xsd:element>
    <xsd:element name="lcf76f155ced4ddcb4097134ff3c332f" ma:index="13"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565c07-dda8-49d0-af77-97162e211c3a"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CatchAll" ma:index="14" nillable="true" ma:displayName="Taxonomy Catch All Column" ma:hidden="true" ma:list="{b4c0c78b-c6d0-4b1a-87e0-48bd1bc7d029}" ma:internalName="TaxCatchAll" ma:showField="CatchAllData" ma:web="da565c07-dda8-49d0-af77-97162e211c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da565c07-dda8-49d0-af77-97162e211c3a">AD75TJCKWPSD-572021580-13558</_dlc_DocId>
    <_dlc_DocIdUrl xmlns="da565c07-dda8-49d0-af77-97162e211c3a">
      <Url>https://htagovuk.sharepoint.com/sites/edrms/org/_layouts/15/DocIdRedir.aspx?ID=AD75TJCKWPSD-572021580-13558</Url>
      <Description>AD75TJCKWPSD-572021580-13558</Description>
    </_dlc_DocIdUrl>
    <_dlc_DocIdPersistId xmlns="da565c07-dda8-49d0-af77-97162e211c3a">false</_dlc_DocIdPersistId>
    <TaxCatchAll xmlns="da565c07-dda8-49d0-af77-97162e211c3a" xsi:nil="true"/>
    <Retention_x0020_Date xmlns="27cc7a59-7d4d-438a-960d-763c404d23bf" xsi:nil="true"/>
    <Review_x0020_Date xmlns="27cc7a59-7d4d-438a-960d-763c404d23bf" xsi:nil="true"/>
    <lcf76f155ced4ddcb4097134ff3c332f xmlns="27cc7a59-7d4d-438a-960d-763c404d23bf" xsi:nil="true"/>
  </documentManagement>
</p:properties>
</file>

<file path=customXml/itemProps1.xml><?xml version="1.0" encoding="utf-8"?>
<ds:datastoreItem xmlns:ds="http://schemas.openxmlformats.org/officeDocument/2006/customXml" ds:itemID="{B13C303A-CCEB-4A82-9054-0DE56A4AA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cc7a59-7d4d-438a-960d-763c404d23bf"/>
    <ds:schemaRef ds:uri="da565c07-dda8-49d0-af77-97162e211c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FEC2B6-87C1-49D2-A1BD-6263C1E92813}">
  <ds:schemaRefs>
    <ds:schemaRef ds:uri="http://schemas.microsoft.com/sharepoint/v3/contenttype/forms"/>
  </ds:schemaRefs>
</ds:datastoreItem>
</file>

<file path=customXml/itemProps3.xml><?xml version="1.0" encoding="utf-8"?>
<ds:datastoreItem xmlns:ds="http://schemas.openxmlformats.org/officeDocument/2006/customXml" ds:itemID="{5F3CFAD6-D22A-4472-8693-A7FCCA4B360D}">
  <ds:schemaRefs>
    <ds:schemaRef ds:uri="http://schemas.openxmlformats.org/officeDocument/2006/bibliography"/>
  </ds:schemaRefs>
</ds:datastoreItem>
</file>

<file path=customXml/itemProps4.xml><?xml version="1.0" encoding="utf-8"?>
<ds:datastoreItem xmlns:ds="http://schemas.openxmlformats.org/officeDocument/2006/customXml" ds:itemID="{32809EDB-0345-4AF7-BAAE-ACE6401AE791}">
  <ds:schemaRefs>
    <ds:schemaRef ds:uri="http://schemas.microsoft.com/sharepoint/events"/>
  </ds:schemaRefs>
</ds:datastoreItem>
</file>

<file path=customXml/itemProps5.xml><?xml version="1.0" encoding="utf-8"?>
<ds:datastoreItem xmlns:ds="http://schemas.openxmlformats.org/officeDocument/2006/customXml" ds:itemID="{1F7CDAE7-0062-472C-9660-92422508A5E0}">
  <ds:schemaRefs>
    <ds:schemaRef ds:uri="http://www.w3.org/XML/1998/namespace"/>
    <ds:schemaRef ds:uri="http://purl.org/dc/terms/"/>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purl.org/dc/dcmitype/"/>
    <ds:schemaRef ds:uri="da565c07-dda8-49d0-af77-97162e211c3a"/>
    <ds:schemaRef ds:uri="27cc7a59-7d4d-438a-960d-763c404d23bf"/>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2699</Words>
  <Characters>15388</Characters>
  <Application>Microsoft Office Word</Application>
  <DocSecurity>0</DocSecurity>
  <Lines>128</Lines>
  <Paragraphs>36</Paragraphs>
  <ScaleCrop>false</ScaleCrop>
  <Company/>
  <LinksUpToDate>false</LinksUpToDate>
  <CharactersWithSpaces>18051</CharactersWithSpaces>
  <SharedDoc>false</SharedDoc>
  <HLinks>
    <vt:vector size="36" baseType="variant">
      <vt:variant>
        <vt:i4>6226012</vt:i4>
      </vt:variant>
      <vt:variant>
        <vt:i4>15</vt:i4>
      </vt:variant>
      <vt:variant>
        <vt:i4>0</vt:i4>
      </vt:variant>
      <vt:variant>
        <vt:i4>5</vt:i4>
      </vt:variant>
      <vt:variant>
        <vt:lpwstr>https://www.hta.gov.uk/guidance-professionals/guidance-sector/post-mortem/post-mortem-examination-licensing-standards-and</vt:lpwstr>
      </vt:variant>
      <vt:variant>
        <vt:lpwstr/>
      </vt:variant>
      <vt:variant>
        <vt:i4>7274554</vt:i4>
      </vt:variant>
      <vt:variant>
        <vt:i4>12</vt:i4>
      </vt:variant>
      <vt:variant>
        <vt:i4>0</vt:i4>
      </vt:variant>
      <vt:variant>
        <vt:i4>5</vt:i4>
      </vt:variant>
      <vt:variant>
        <vt:lpwstr>https://www.hta.gov.uk/guidance-professionals/guidance-sector/human-application/human-application-sector-hta-standards</vt:lpwstr>
      </vt:variant>
      <vt:variant>
        <vt:lpwstr/>
      </vt:variant>
      <vt:variant>
        <vt:i4>4784196</vt:i4>
      </vt:variant>
      <vt:variant>
        <vt:i4>9</vt:i4>
      </vt:variant>
      <vt:variant>
        <vt:i4>0</vt:i4>
      </vt:variant>
      <vt:variant>
        <vt:i4>5</vt:i4>
      </vt:variant>
      <vt:variant>
        <vt:lpwstr>https://reports.accessibility-monitoring.service.gov.uk/reports/6a465447-9099-497e-b4ca-377ab080b643</vt:lpwstr>
      </vt:variant>
      <vt:variant>
        <vt:lpwstr/>
      </vt:variant>
      <vt:variant>
        <vt:i4>2359338</vt:i4>
      </vt:variant>
      <vt:variant>
        <vt:i4>6</vt:i4>
      </vt:variant>
      <vt:variant>
        <vt:i4>0</vt:i4>
      </vt:variant>
      <vt:variant>
        <vt:i4>5</vt:i4>
      </vt:variant>
      <vt:variant>
        <vt:lpwstr>https://www.hta.gov.uk/blog/update-our-stakeholder-forums-anatomy-human-application-and-odt</vt:lpwstr>
      </vt:variant>
      <vt:variant>
        <vt:lpwstr/>
      </vt:variant>
      <vt:variant>
        <vt:i4>1835092</vt:i4>
      </vt:variant>
      <vt:variant>
        <vt:i4>3</vt:i4>
      </vt:variant>
      <vt:variant>
        <vt:i4>0</vt:i4>
      </vt:variant>
      <vt:variant>
        <vt:i4>5</vt:i4>
      </vt:variant>
      <vt:variant>
        <vt:lpwstr>https://www.hta.gov.uk/blog/introducing-our-sector-focused-stakeholder-forums</vt:lpwstr>
      </vt:variant>
      <vt:variant>
        <vt:lpwstr/>
      </vt:variant>
      <vt:variant>
        <vt:i4>1704013</vt:i4>
      </vt:variant>
      <vt:variant>
        <vt:i4>0</vt:i4>
      </vt:variant>
      <vt:variant>
        <vt:i4>0</vt:i4>
      </vt:variant>
      <vt:variant>
        <vt:i4>5</vt:i4>
      </vt:variant>
      <vt:variant>
        <vt:lpwstr>https://www.hta.gov.uk/blog/hta-and-devolved-administrations-working-together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Spencer</dc:creator>
  <cp:keywords/>
  <dc:description/>
  <cp:lastModifiedBy>Jonathan Spencer</cp:lastModifiedBy>
  <cp:revision>2</cp:revision>
  <dcterms:created xsi:type="dcterms:W3CDTF">2023-06-26T14:56:00Z</dcterms:created>
  <dcterms:modified xsi:type="dcterms:W3CDTF">2023-06-26T14:56:00Z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0x01010070FA452D68FE2C4C857151ED38B1EED935009005F3B263590840B294A7EB32373D21</vt:lpwstr>
  </property>
  <property fmtid="{D5CDD505-2E9C-101B-9397-08002B2CF9AE}" pid="3" name="Order">
    <vt:r8>3608300</vt:r8>
  </property>
  <property fmtid="{D5CDD505-2E9C-101B-9397-08002B2CF9AE}" pid="4" name="URL">
    <vt:lpwstr>, </vt:lpwstr>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MediaServiceImageTags">
    <vt:lpwstr/>
  </property>
  <property fmtid="{D5CDD505-2E9C-101B-9397-08002B2CF9AE}" pid="12" name="SharedWithUsers">
    <vt:lpwstr>4758;#Jonathan Spencer</vt:lpwstr>
  </property>
  <property fmtid="{D5CDD505-2E9C-101B-9397-08002B2CF9AE}" pid="13" name="_dlc_DocIdItemGuid">
    <vt:lpwstr>11f53d1a-34d2-4c81-85dd-6aea05686fb8</vt:lpwstr>
  </property>
</Properties>
</file>