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DFAB" w14:textId="77777777" w:rsidR="0043338E" w:rsidRDefault="00E13E93" w:rsidP="00A12875">
      <w:pPr>
        <w:pStyle w:val="BodytextHTA"/>
        <w:spacing w:after="0" w:line="240" w:lineRule="auto"/>
        <w:rPr>
          <w:b/>
          <w:bCs/>
          <w:color w:val="4E1965" w:themeColor="text2"/>
          <w:sz w:val="40"/>
          <w:szCs w:val="40"/>
        </w:rPr>
      </w:pPr>
      <w:r w:rsidRPr="003C7DC6">
        <w:rPr>
          <w:b/>
          <w:bCs/>
          <w:color w:val="4E1965" w:themeColor="text2"/>
          <w:sz w:val="40"/>
          <w:szCs w:val="40"/>
        </w:rPr>
        <w:t xml:space="preserve">Human Tissue Authority </w:t>
      </w:r>
    </w:p>
    <w:p w14:paraId="05DDBCA9" w14:textId="2871D624" w:rsidR="00E13E93" w:rsidRPr="003C7DC6" w:rsidRDefault="00E13E93" w:rsidP="00A12875">
      <w:pPr>
        <w:pStyle w:val="BodytextHTA"/>
        <w:spacing w:after="0" w:line="240" w:lineRule="auto"/>
      </w:pPr>
      <w:r w:rsidRPr="003C7DC6">
        <w:rPr>
          <w:b/>
          <w:bCs/>
          <w:color w:val="4E1965" w:themeColor="text2"/>
          <w:sz w:val="40"/>
          <w:szCs w:val="40"/>
        </w:rPr>
        <w:t>Board Meeting</w:t>
      </w:r>
      <w:r w:rsidR="00A12875">
        <w:rPr>
          <w:b/>
          <w:bCs/>
          <w:color w:val="4E1965" w:themeColor="text2"/>
          <w:sz w:val="40"/>
          <w:szCs w:val="40"/>
        </w:rPr>
        <w:t xml:space="preserve"> Conducted in Public</w:t>
      </w:r>
      <w:r w:rsidR="00022553">
        <w:pict w14:anchorId="1D505A62">
          <v:rect id="_x0000_i1025" style="width:445.1pt;height:1pt" o:hralign="center" o:hrstd="t" o:hrnoshade="t" o:hr="t" fillcolor="#4e1965 [3215]" stroked="f"/>
        </w:pict>
      </w:r>
    </w:p>
    <w:p w14:paraId="219B3BDF" w14:textId="77777777" w:rsidR="0030485B" w:rsidRDefault="0030485B" w:rsidP="0030485B">
      <w:pPr>
        <w:pStyle w:val="BodytextHTA"/>
        <w:spacing w:after="0" w:line="240" w:lineRule="auto"/>
        <w:rPr>
          <w:rStyle w:val="BodyboldHTAChar"/>
        </w:rPr>
      </w:pPr>
    </w:p>
    <w:p w14:paraId="269B4888" w14:textId="1B0ECB55" w:rsidR="00E13E93" w:rsidRPr="003C7DC6" w:rsidRDefault="00E13E93" w:rsidP="0030485B">
      <w:pPr>
        <w:pStyle w:val="BodytextHTA"/>
        <w:spacing w:after="0" w:line="240" w:lineRule="auto"/>
      </w:pPr>
      <w:r w:rsidRPr="003C7DC6">
        <w:rPr>
          <w:rStyle w:val="BodyboldHTAChar"/>
        </w:rPr>
        <w:t>Date:</w:t>
      </w:r>
      <w:r w:rsidRPr="003C7DC6">
        <w:tab/>
      </w:r>
      <w:r w:rsidRPr="003C7DC6">
        <w:tab/>
      </w:r>
      <w:r w:rsidRPr="003C7DC6">
        <w:tab/>
      </w:r>
      <w:r w:rsidR="00932B8F" w:rsidRPr="003C7DC6">
        <w:t>29</w:t>
      </w:r>
      <w:r w:rsidRPr="003C7DC6">
        <w:t xml:space="preserve"> </w:t>
      </w:r>
      <w:r w:rsidR="00932B8F" w:rsidRPr="003C7DC6">
        <w:t>June</w:t>
      </w:r>
      <w:r w:rsidRPr="003C7DC6">
        <w:t xml:space="preserve"> 202</w:t>
      </w:r>
      <w:r w:rsidR="00932B8F" w:rsidRPr="003C7DC6">
        <w:t>3</w:t>
      </w:r>
    </w:p>
    <w:p w14:paraId="5676FE10" w14:textId="77777777" w:rsidR="0030485B" w:rsidRDefault="0030485B" w:rsidP="0030485B">
      <w:pPr>
        <w:pStyle w:val="BodytextHTA"/>
        <w:spacing w:after="0" w:line="240" w:lineRule="auto"/>
        <w:rPr>
          <w:rStyle w:val="BodyboldHTAChar"/>
        </w:rPr>
      </w:pPr>
    </w:p>
    <w:p w14:paraId="2E3A5888" w14:textId="5B549222" w:rsidR="00E13E93" w:rsidRPr="003C3670" w:rsidRDefault="00E13E93" w:rsidP="0030485B">
      <w:pPr>
        <w:pStyle w:val="BodytextHTA"/>
        <w:spacing w:after="0" w:line="240" w:lineRule="auto"/>
      </w:pPr>
      <w:r w:rsidRPr="003C3670">
        <w:rPr>
          <w:rStyle w:val="BodyboldHTAChar"/>
        </w:rPr>
        <w:t>Paper reference:</w:t>
      </w:r>
      <w:r w:rsidRPr="003C3670">
        <w:tab/>
      </w:r>
      <w:r w:rsidR="00481BC9">
        <w:t xml:space="preserve">HTA </w:t>
      </w:r>
      <w:r w:rsidR="00504658" w:rsidRPr="003C3670">
        <w:t>13</w:t>
      </w:r>
      <w:r w:rsidRPr="003C3670">
        <w:t>/</w:t>
      </w:r>
      <w:r w:rsidR="00932B8F" w:rsidRPr="003C3670">
        <w:t>23</w:t>
      </w:r>
    </w:p>
    <w:p w14:paraId="73E0139C" w14:textId="77777777" w:rsidR="0030485B" w:rsidRDefault="0030485B" w:rsidP="0030485B">
      <w:pPr>
        <w:pStyle w:val="BodytextHTA"/>
        <w:spacing w:after="0" w:line="240" w:lineRule="auto"/>
        <w:rPr>
          <w:rStyle w:val="BodyboldHTAChar"/>
        </w:rPr>
      </w:pPr>
    </w:p>
    <w:p w14:paraId="0F632C0E" w14:textId="2DFD923E" w:rsidR="00E13E93" w:rsidRPr="003C3670" w:rsidRDefault="00E13E93" w:rsidP="0030485B">
      <w:pPr>
        <w:pStyle w:val="BodytextHTA"/>
        <w:spacing w:after="0" w:line="240" w:lineRule="auto"/>
      </w:pPr>
      <w:r w:rsidRPr="003C3670">
        <w:rPr>
          <w:rStyle w:val="BodyboldHTAChar"/>
        </w:rPr>
        <w:t>Agenda item:</w:t>
      </w:r>
      <w:r w:rsidRPr="003C3670">
        <w:tab/>
      </w:r>
      <w:r w:rsidR="007A327D" w:rsidRPr="003C3670">
        <w:t>7</w:t>
      </w:r>
    </w:p>
    <w:p w14:paraId="7344F200" w14:textId="77777777" w:rsidR="0030485B" w:rsidRDefault="0030485B" w:rsidP="0030485B">
      <w:pPr>
        <w:pStyle w:val="BodytextHTA"/>
        <w:spacing w:after="0" w:line="240" w:lineRule="auto"/>
        <w:rPr>
          <w:rStyle w:val="BodyboldHTAChar"/>
        </w:rPr>
      </w:pPr>
    </w:p>
    <w:p w14:paraId="6A9DD5F9" w14:textId="765D45A0" w:rsidR="00E13E93" w:rsidRPr="003C7DC6" w:rsidRDefault="00E13E93" w:rsidP="0030485B">
      <w:pPr>
        <w:pStyle w:val="BodytextHTA"/>
        <w:spacing w:after="0" w:line="240" w:lineRule="auto"/>
      </w:pPr>
      <w:r w:rsidRPr="003C7DC6">
        <w:rPr>
          <w:rStyle w:val="BodyboldHTAChar"/>
        </w:rPr>
        <w:t>Author:</w:t>
      </w:r>
      <w:r w:rsidRPr="003C7DC6">
        <w:tab/>
      </w:r>
      <w:r w:rsidRPr="003C7DC6">
        <w:tab/>
      </w:r>
      <w:r w:rsidR="00932B8F" w:rsidRPr="003C7DC6">
        <w:t>Jessica Porter, Head of Regulation</w:t>
      </w:r>
    </w:p>
    <w:p w14:paraId="51C55FC2" w14:textId="0D6D1776" w:rsidR="00932B8F" w:rsidRDefault="00932B8F" w:rsidP="0030485B">
      <w:pPr>
        <w:pStyle w:val="BodytextHTA"/>
        <w:spacing w:after="0" w:line="240" w:lineRule="auto"/>
      </w:pPr>
      <w:r w:rsidRPr="003C7DC6">
        <w:tab/>
      </w:r>
      <w:r w:rsidRPr="003C7DC6">
        <w:tab/>
      </w:r>
      <w:r w:rsidRPr="003C7DC6">
        <w:tab/>
        <w:t xml:space="preserve">Sumrah Chohan, Transplant Manager </w:t>
      </w:r>
    </w:p>
    <w:p w14:paraId="105B9AC5" w14:textId="77777777" w:rsidR="00B97A75" w:rsidRPr="003C7DC6" w:rsidRDefault="00B97A75" w:rsidP="0030485B">
      <w:pPr>
        <w:pStyle w:val="BodytextHTA"/>
        <w:spacing w:after="0" w:line="240" w:lineRule="auto"/>
      </w:pPr>
    </w:p>
    <w:p w14:paraId="442696D6" w14:textId="77777777" w:rsidR="00E13E93" w:rsidRPr="003C7DC6" w:rsidRDefault="00E13E93" w:rsidP="0030485B">
      <w:pPr>
        <w:pStyle w:val="BodytextHTA"/>
        <w:spacing w:after="0" w:line="240" w:lineRule="auto"/>
      </w:pPr>
      <w:r w:rsidRPr="003C7DC6">
        <w:rPr>
          <w:rStyle w:val="BodyboldHTAChar"/>
        </w:rPr>
        <w:t>Protective marking:</w:t>
      </w:r>
      <w:r w:rsidRPr="003C7DC6">
        <w:t xml:space="preserve"> OFFICIAL/CONFIDENTIAL</w:t>
      </w:r>
    </w:p>
    <w:p w14:paraId="0CFEBAB6" w14:textId="21CB5CEE" w:rsidR="00E13E93" w:rsidRPr="003C7DC6" w:rsidRDefault="00022553" w:rsidP="0030485B">
      <w:pPr>
        <w:pStyle w:val="BodytextHTA"/>
        <w:spacing w:after="0" w:line="240" w:lineRule="auto"/>
      </w:pPr>
      <w:r>
        <w:pict w14:anchorId="2EA833F3">
          <v:rect id="_x0000_i1026" style="width:445.1pt;height:1pt" o:hralign="center" o:hrstd="t" o:hrnoshade="t" o:hr="t" fillcolor="#4e1964" stroked="f"/>
        </w:pict>
      </w:r>
    </w:p>
    <w:p w14:paraId="46BDBE2C" w14:textId="77777777" w:rsidR="00932B8F" w:rsidRPr="00481BC9" w:rsidRDefault="00932B8F" w:rsidP="00932B8F">
      <w:pPr>
        <w:pStyle w:val="Heading1HTA"/>
        <w:rPr>
          <w:sz w:val="32"/>
          <w:szCs w:val="32"/>
        </w:rPr>
      </w:pPr>
      <w:r w:rsidRPr="00481BC9">
        <w:rPr>
          <w:sz w:val="32"/>
          <w:szCs w:val="32"/>
        </w:rPr>
        <w:t xml:space="preserve">Living Organ Donation (LOD) update </w:t>
      </w:r>
    </w:p>
    <w:p w14:paraId="78358216" w14:textId="77777777" w:rsidR="00932B8F" w:rsidRPr="003C7DC6" w:rsidRDefault="00932B8F" w:rsidP="00932B8F">
      <w:pPr>
        <w:pStyle w:val="Heading2HTA"/>
      </w:pPr>
      <w:r w:rsidRPr="003C7DC6">
        <w:t>Purpose of paper</w:t>
      </w:r>
    </w:p>
    <w:p w14:paraId="37CC799B" w14:textId="447EE7B9" w:rsidR="00932B8F" w:rsidRPr="003C7DC6" w:rsidRDefault="00932B8F" w:rsidP="00E051A2">
      <w:pPr>
        <w:pStyle w:val="NumberedlistHTA"/>
        <w:numPr>
          <w:ilvl w:val="0"/>
          <w:numId w:val="4"/>
        </w:numPr>
        <w:suppressAutoHyphens/>
        <w:autoSpaceDN w:val="0"/>
        <w:spacing w:after="160" w:line="276" w:lineRule="auto"/>
      </w:pPr>
      <w:r w:rsidRPr="003C7DC6">
        <w:t>To update the Board on important issues and developments in the area of LOD</w:t>
      </w:r>
      <w:r w:rsidR="003A06A8">
        <w:t>,</w:t>
      </w:r>
      <w:r w:rsidR="00B556A9">
        <w:t xml:space="preserve"> and </w:t>
      </w:r>
      <w:r w:rsidR="00105CB8">
        <w:t>the work undertaken so far to refine and strengthen systems and processes</w:t>
      </w:r>
      <w:r w:rsidR="006714C9">
        <w:t>.</w:t>
      </w:r>
    </w:p>
    <w:p w14:paraId="5F98365F" w14:textId="76A1D8A9" w:rsidR="00932B8F" w:rsidRPr="003C7DC6" w:rsidRDefault="00932B8F" w:rsidP="00126079">
      <w:pPr>
        <w:pStyle w:val="NumberedlistHTA"/>
        <w:numPr>
          <w:ilvl w:val="0"/>
          <w:numId w:val="4"/>
        </w:numPr>
        <w:suppressAutoHyphens/>
        <w:autoSpaceDN w:val="0"/>
        <w:spacing w:line="276" w:lineRule="auto"/>
      </w:pPr>
      <w:r w:rsidRPr="003C7DC6">
        <w:t xml:space="preserve">To </w:t>
      </w:r>
      <w:r w:rsidR="00C8161B">
        <w:t>ask the Board to approve the</w:t>
      </w:r>
      <w:r w:rsidRPr="003C7DC6">
        <w:t xml:space="preserve"> updated </w:t>
      </w:r>
      <w:r w:rsidR="002437A2">
        <w:t xml:space="preserve">Policy for the assessment of living organ donation cases. </w:t>
      </w:r>
    </w:p>
    <w:p w14:paraId="6D6AB266" w14:textId="77777777" w:rsidR="00932B8F" w:rsidRPr="00C17C1B" w:rsidRDefault="00932B8F" w:rsidP="00E051A2">
      <w:pPr>
        <w:pStyle w:val="Heading2HTA"/>
        <w:spacing w:line="276" w:lineRule="auto"/>
        <w:rPr>
          <w:sz w:val="28"/>
          <w:szCs w:val="28"/>
        </w:rPr>
      </w:pPr>
      <w:r w:rsidRPr="00C17C1B">
        <w:rPr>
          <w:sz w:val="28"/>
          <w:szCs w:val="28"/>
        </w:rPr>
        <w:t>Decision making to date</w:t>
      </w:r>
    </w:p>
    <w:p w14:paraId="1F55C0CE" w14:textId="5385E332" w:rsidR="003C7DC6" w:rsidRPr="003C7DC6" w:rsidRDefault="003C7DC6" w:rsidP="00E051A2">
      <w:pPr>
        <w:pStyle w:val="Heading2HTA"/>
        <w:numPr>
          <w:ilvl w:val="0"/>
          <w:numId w:val="4"/>
        </w:numPr>
        <w:spacing w:line="276" w:lineRule="auto"/>
        <w:rPr>
          <w:b w:val="0"/>
          <w:bCs w:val="0"/>
          <w:sz w:val="24"/>
          <w:szCs w:val="24"/>
        </w:rPr>
      </w:pPr>
      <w:r w:rsidRPr="003C7DC6">
        <w:rPr>
          <w:b w:val="0"/>
          <w:bCs w:val="0"/>
          <w:sz w:val="24"/>
          <w:szCs w:val="24"/>
        </w:rPr>
        <w:t>There have been several conversations with SMT during the past 12 months which touch on a number o</w:t>
      </w:r>
      <w:r>
        <w:rPr>
          <w:b w:val="0"/>
          <w:bCs w:val="0"/>
          <w:sz w:val="24"/>
          <w:szCs w:val="24"/>
        </w:rPr>
        <w:t>f</w:t>
      </w:r>
      <w:r w:rsidRPr="003C7DC6">
        <w:rPr>
          <w:b w:val="0"/>
          <w:bCs w:val="0"/>
          <w:sz w:val="24"/>
          <w:szCs w:val="24"/>
        </w:rPr>
        <w:t xml:space="preserve"> these issues.</w:t>
      </w:r>
    </w:p>
    <w:p w14:paraId="23C1D862" w14:textId="77777777" w:rsidR="00932B8F" w:rsidRPr="00C17C1B" w:rsidRDefault="00932B8F" w:rsidP="00E051A2">
      <w:pPr>
        <w:pStyle w:val="Heading2HTA"/>
        <w:spacing w:line="276" w:lineRule="auto"/>
        <w:rPr>
          <w:sz w:val="28"/>
          <w:szCs w:val="28"/>
        </w:rPr>
      </w:pPr>
      <w:r w:rsidRPr="00C17C1B">
        <w:rPr>
          <w:sz w:val="28"/>
          <w:szCs w:val="28"/>
        </w:rPr>
        <w:t>Action required</w:t>
      </w:r>
    </w:p>
    <w:p w14:paraId="5EEBE294" w14:textId="77E4813A" w:rsidR="00932B8F" w:rsidRPr="003C7DC6" w:rsidRDefault="00932B8F" w:rsidP="00126079">
      <w:pPr>
        <w:pStyle w:val="NumberedlistHTA"/>
        <w:numPr>
          <w:ilvl w:val="0"/>
          <w:numId w:val="4"/>
        </w:numPr>
        <w:suppressAutoHyphens/>
        <w:autoSpaceDN w:val="0"/>
        <w:spacing w:after="160" w:line="276" w:lineRule="auto"/>
      </w:pPr>
      <w:r>
        <w:t xml:space="preserve">The Board are </w:t>
      </w:r>
      <w:r w:rsidR="00186524">
        <w:t>asked to</w:t>
      </w:r>
      <w:r>
        <w:t xml:space="preserve"> approve the revised Policy for the assessment of living organ donation cases</w:t>
      </w:r>
      <w:r w:rsidR="00126079">
        <w:t xml:space="preserve"> (</w:t>
      </w:r>
      <w:r w:rsidR="006F2573">
        <w:t>HTA-POL-</w:t>
      </w:r>
      <w:r w:rsidR="00126079">
        <w:t>102)</w:t>
      </w:r>
      <w:r>
        <w:t>, availabl</w:t>
      </w:r>
      <w:r w:rsidR="00D616A6">
        <w:t>e at Annex A.</w:t>
      </w:r>
    </w:p>
    <w:p w14:paraId="1A6038C3" w14:textId="70DF44B7" w:rsidR="00932B8F" w:rsidRPr="003C7DC6" w:rsidRDefault="00932B8F" w:rsidP="00E051A2">
      <w:pPr>
        <w:pStyle w:val="NumberedlistHTA"/>
        <w:numPr>
          <w:ilvl w:val="0"/>
          <w:numId w:val="4"/>
        </w:numPr>
        <w:suppressAutoHyphens/>
        <w:autoSpaceDN w:val="0"/>
        <w:spacing w:after="160" w:line="276" w:lineRule="auto"/>
      </w:pPr>
      <w:r>
        <w:t xml:space="preserve">The Board are </w:t>
      </w:r>
      <w:r w:rsidR="00713A31">
        <w:t>as</w:t>
      </w:r>
      <w:r w:rsidR="000579D0">
        <w:t>ked to agree</w:t>
      </w:r>
      <w:r>
        <w:t xml:space="preserve"> the proposed changes, which have been made in response to lessons learnt from recent experiences and in recognition of the increased risk posed by the growing threat of human trafficking for the purpose of organ removal.</w:t>
      </w:r>
    </w:p>
    <w:p w14:paraId="75C04D83" w14:textId="77777777" w:rsidR="000A1B71" w:rsidRDefault="000A1B71" w:rsidP="00E051A2">
      <w:pPr>
        <w:pStyle w:val="NumberedlistHTA"/>
        <w:numPr>
          <w:ilvl w:val="0"/>
          <w:numId w:val="0"/>
        </w:numPr>
        <w:spacing w:line="276" w:lineRule="auto"/>
        <w:rPr>
          <w:b/>
          <w:bCs/>
          <w:sz w:val="32"/>
          <w:szCs w:val="32"/>
        </w:rPr>
      </w:pPr>
    </w:p>
    <w:p w14:paraId="2F032102" w14:textId="77777777" w:rsidR="000A1B71" w:rsidRDefault="000A1B71" w:rsidP="00E051A2">
      <w:pPr>
        <w:pStyle w:val="NumberedlistHTA"/>
        <w:numPr>
          <w:ilvl w:val="0"/>
          <w:numId w:val="0"/>
        </w:numPr>
        <w:spacing w:line="276" w:lineRule="auto"/>
        <w:rPr>
          <w:b/>
          <w:bCs/>
          <w:sz w:val="32"/>
          <w:szCs w:val="32"/>
        </w:rPr>
      </w:pPr>
    </w:p>
    <w:p w14:paraId="786E4104" w14:textId="6D6AA32F" w:rsidR="00932B8F" w:rsidRPr="003C7DC6" w:rsidRDefault="00932B8F" w:rsidP="00E051A2">
      <w:pPr>
        <w:pStyle w:val="NumberedlistHTA"/>
        <w:numPr>
          <w:ilvl w:val="0"/>
          <w:numId w:val="0"/>
        </w:numPr>
        <w:spacing w:line="276" w:lineRule="auto"/>
        <w:rPr>
          <w:b/>
          <w:bCs/>
          <w:sz w:val="32"/>
          <w:szCs w:val="32"/>
        </w:rPr>
      </w:pPr>
      <w:r w:rsidRPr="003C7DC6">
        <w:rPr>
          <w:b/>
          <w:bCs/>
          <w:sz w:val="32"/>
          <w:szCs w:val="32"/>
        </w:rPr>
        <w:lastRenderedPageBreak/>
        <w:t>Background on new and emerging risks</w:t>
      </w:r>
    </w:p>
    <w:p w14:paraId="38C12ECA" w14:textId="77777777" w:rsidR="00932B8F" w:rsidRPr="003C7DC6" w:rsidRDefault="00932B8F" w:rsidP="00E051A2">
      <w:pPr>
        <w:pStyle w:val="NumberedlistHTA"/>
        <w:numPr>
          <w:ilvl w:val="0"/>
          <w:numId w:val="0"/>
        </w:numPr>
        <w:spacing w:line="276" w:lineRule="auto"/>
        <w:ind w:left="360" w:hanging="360"/>
        <w:rPr>
          <w:b/>
          <w:bCs/>
          <w:sz w:val="32"/>
          <w:szCs w:val="32"/>
        </w:rPr>
      </w:pPr>
      <w:r w:rsidRPr="003C7DC6">
        <w:rPr>
          <w:b/>
          <w:bCs/>
          <w:sz w:val="32"/>
          <w:szCs w:val="32"/>
        </w:rPr>
        <w:t xml:space="preserve">UK citizens travelling overseas for transplantation </w:t>
      </w:r>
    </w:p>
    <w:p w14:paraId="1B2EB76C" w14:textId="459C5E4E" w:rsidR="00F37EDE" w:rsidRPr="007B3A2C" w:rsidRDefault="00F37EDE" w:rsidP="00F3778A">
      <w:pPr>
        <w:pStyle w:val="paragraph"/>
        <w:numPr>
          <w:ilvl w:val="0"/>
          <w:numId w:val="4"/>
        </w:numPr>
        <w:spacing w:before="0" w:beforeAutospacing="0" w:after="0" w:afterAutospacing="0"/>
        <w:textAlignment w:val="baseline"/>
        <w:rPr>
          <w:rStyle w:val="normaltextrun"/>
          <w:rFonts w:ascii="Arial" w:hAnsi="Arial" w:cs="Arial"/>
        </w:rPr>
      </w:pPr>
      <w:r w:rsidRPr="007B3A2C">
        <w:rPr>
          <w:rStyle w:val="normaltextrun"/>
          <w:rFonts w:ascii="Arial" w:hAnsi="Arial" w:cs="Arial"/>
        </w:rPr>
        <w:t>On 1 July 2022, amendments to the Human Tissue Act 2004 (HT Act)</w:t>
      </w:r>
      <w:r w:rsidR="00996EDF" w:rsidRPr="007B3A2C">
        <w:rPr>
          <w:rStyle w:val="normaltextrun"/>
          <w:rFonts w:ascii="Arial" w:hAnsi="Arial" w:cs="Arial"/>
        </w:rPr>
        <w:t xml:space="preserve"> and the Human Tissue (Scotland) Act 2006 came into force, inserting a new section 32A and 20A into each Act respectively.</w:t>
      </w:r>
    </w:p>
    <w:p w14:paraId="13111C58" w14:textId="77777777" w:rsidR="00AF5281" w:rsidRPr="007B3A2C" w:rsidRDefault="00AF5281" w:rsidP="00AF5281">
      <w:pPr>
        <w:pStyle w:val="paragraph"/>
        <w:spacing w:before="0" w:beforeAutospacing="0" w:after="0" w:afterAutospacing="0"/>
        <w:ind w:left="720"/>
        <w:textAlignment w:val="baseline"/>
        <w:rPr>
          <w:rStyle w:val="normaltextrun"/>
          <w:rFonts w:ascii="Arial" w:hAnsi="Arial" w:cs="Arial"/>
        </w:rPr>
      </w:pPr>
    </w:p>
    <w:p w14:paraId="5E24260E" w14:textId="342719C9" w:rsidR="00996EDF" w:rsidRPr="007B3A2C" w:rsidRDefault="00996EDF" w:rsidP="00F3778A">
      <w:pPr>
        <w:pStyle w:val="paragraph"/>
        <w:numPr>
          <w:ilvl w:val="0"/>
          <w:numId w:val="4"/>
        </w:numPr>
        <w:spacing w:before="0" w:beforeAutospacing="0" w:after="0" w:afterAutospacing="0"/>
        <w:textAlignment w:val="baseline"/>
        <w:rPr>
          <w:rStyle w:val="normaltextrun"/>
          <w:rFonts w:ascii="Arial" w:hAnsi="Arial" w:cs="Arial"/>
        </w:rPr>
      </w:pPr>
      <w:r w:rsidRPr="007B3A2C">
        <w:rPr>
          <w:rStyle w:val="normaltextrun"/>
          <w:rFonts w:ascii="Arial" w:hAnsi="Arial" w:cs="Arial"/>
        </w:rPr>
        <w:t xml:space="preserve">These </w:t>
      </w:r>
      <w:r w:rsidR="00AF5281" w:rsidRPr="007B3A2C">
        <w:rPr>
          <w:rStyle w:val="normaltextrun"/>
          <w:rFonts w:ascii="Arial" w:hAnsi="Arial" w:cs="Arial"/>
        </w:rPr>
        <w:t>amendments</w:t>
      </w:r>
      <w:r w:rsidRPr="007B3A2C">
        <w:rPr>
          <w:rStyle w:val="normaltextrun"/>
          <w:rFonts w:ascii="Arial" w:hAnsi="Arial" w:cs="Arial"/>
        </w:rPr>
        <w:t xml:space="preserve"> extended the offences set out in </w:t>
      </w:r>
      <w:r w:rsidR="00AF5281" w:rsidRPr="007B3A2C">
        <w:rPr>
          <w:rStyle w:val="normaltextrun"/>
          <w:rFonts w:ascii="Arial" w:hAnsi="Arial" w:cs="Arial"/>
        </w:rPr>
        <w:t>Section</w:t>
      </w:r>
      <w:r w:rsidRPr="007B3A2C">
        <w:rPr>
          <w:rStyle w:val="normaltextrun"/>
          <w:rFonts w:ascii="Arial" w:hAnsi="Arial" w:cs="Arial"/>
        </w:rPr>
        <w:t xml:space="preserve"> 32 </w:t>
      </w:r>
      <w:r w:rsidR="00A472B4" w:rsidRPr="007B3A2C">
        <w:rPr>
          <w:rStyle w:val="normaltextrun"/>
          <w:rFonts w:ascii="Arial" w:hAnsi="Arial" w:cs="Arial"/>
        </w:rPr>
        <w:t>of the HT Act and Section 20 of the HT (Scotland) Act (HT (S) Ac</w:t>
      </w:r>
      <w:r w:rsidR="00AF5281" w:rsidRPr="007B3A2C">
        <w:rPr>
          <w:rStyle w:val="normaltextrun"/>
          <w:rFonts w:ascii="Arial" w:hAnsi="Arial" w:cs="Arial"/>
        </w:rPr>
        <w:t xml:space="preserve">t to acts done </w:t>
      </w:r>
      <w:r w:rsidR="00322807">
        <w:rPr>
          <w:rStyle w:val="normaltextrun"/>
          <w:rFonts w:ascii="Arial" w:hAnsi="Arial" w:cs="Arial"/>
        </w:rPr>
        <w:t>by defined classes of persons</w:t>
      </w:r>
      <w:r w:rsidR="00AF5281" w:rsidRPr="007B3A2C">
        <w:rPr>
          <w:rStyle w:val="normaltextrun"/>
          <w:rFonts w:ascii="Arial" w:hAnsi="Arial" w:cs="Arial"/>
        </w:rPr>
        <w:t xml:space="preserve"> outside of the United Kingdom.</w:t>
      </w:r>
    </w:p>
    <w:p w14:paraId="11424FCD" w14:textId="77777777" w:rsidR="00AF5281" w:rsidRPr="007B3A2C" w:rsidRDefault="00AF5281" w:rsidP="00AF5281">
      <w:pPr>
        <w:pStyle w:val="ListParagraph"/>
        <w:rPr>
          <w:rStyle w:val="normaltextrun"/>
          <w:sz w:val="24"/>
          <w:szCs w:val="24"/>
        </w:rPr>
      </w:pPr>
    </w:p>
    <w:p w14:paraId="726F1690" w14:textId="42F261F0" w:rsidR="00442FB0" w:rsidRPr="00237AD2" w:rsidRDefault="00AF5281" w:rsidP="00237AD2">
      <w:pPr>
        <w:pStyle w:val="NumberedlistHTA"/>
        <w:numPr>
          <w:ilvl w:val="0"/>
          <w:numId w:val="4"/>
        </w:numPr>
        <w:suppressAutoHyphens/>
        <w:autoSpaceDN w:val="0"/>
        <w:spacing w:line="276" w:lineRule="auto"/>
      </w:pPr>
      <w:r w:rsidRPr="007B3A2C">
        <w:t>These offences relate to financial or commercial dealings in human material for transplant, such as buying or selling human organs. The amendment only applies to human organs, it does not apply to tissues and cells.</w:t>
      </w:r>
    </w:p>
    <w:p w14:paraId="0CE2A979" w14:textId="2E7077C2" w:rsidR="00893324" w:rsidRPr="007B3A2C" w:rsidRDefault="00932B8F" w:rsidP="00F37F39">
      <w:pPr>
        <w:pStyle w:val="NumberedlistHTA"/>
        <w:numPr>
          <w:ilvl w:val="0"/>
          <w:numId w:val="4"/>
        </w:numPr>
        <w:suppressAutoHyphens/>
        <w:autoSpaceDN w:val="0"/>
        <w:spacing w:line="276" w:lineRule="auto"/>
      </w:pPr>
      <w:r w:rsidRPr="003C7DC6">
        <w:t xml:space="preserve">In practice, this means that </w:t>
      </w:r>
      <w:r w:rsidR="00AF5281" w:rsidRPr="007B3A2C">
        <w:t>a</w:t>
      </w:r>
      <w:r w:rsidRPr="003C7DC6">
        <w:t xml:space="preserve"> person habitually resident in </w:t>
      </w:r>
      <w:r w:rsidRPr="007B3A2C">
        <w:t>England</w:t>
      </w:r>
      <w:r w:rsidR="00603F76" w:rsidRPr="007B3A2C">
        <w:t xml:space="preserve">, </w:t>
      </w:r>
      <w:r w:rsidRPr="007B3A2C">
        <w:t xml:space="preserve">Wales </w:t>
      </w:r>
      <w:r w:rsidR="00603F76" w:rsidRPr="007B3A2C">
        <w:t xml:space="preserve">or Scotland, </w:t>
      </w:r>
      <w:r w:rsidRPr="007B3A2C">
        <w:t>or a UK national not habitually resident in Northern Ireland</w:t>
      </w:r>
      <w:r w:rsidR="00322807">
        <w:t>,</w:t>
      </w:r>
      <w:r w:rsidR="001E001B" w:rsidRPr="007B3A2C">
        <w:t xml:space="preserve"> will be committing</w:t>
      </w:r>
      <w:r w:rsidRPr="003C7DC6">
        <w:t xml:space="preserve"> an offence if they</w:t>
      </w:r>
      <w:r w:rsidR="001E001B" w:rsidRPr="007B3A2C">
        <w:t>:</w:t>
      </w:r>
      <w:r w:rsidRPr="007B3A2C">
        <w:t xml:space="preserve"> </w:t>
      </w:r>
    </w:p>
    <w:p w14:paraId="607E5728" w14:textId="306A68B0" w:rsidR="00F37F39" w:rsidRPr="007B3A2C" w:rsidRDefault="00F37F39" w:rsidP="00397C38">
      <w:pPr>
        <w:pStyle w:val="NumberedlistHTA"/>
        <w:numPr>
          <w:ilvl w:val="0"/>
          <w:numId w:val="11"/>
        </w:numPr>
        <w:suppressAutoHyphens/>
        <w:autoSpaceDN w:val="0"/>
        <w:spacing w:line="276" w:lineRule="auto"/>
      </w:pPr>
      <w:r w:rsidRPr="007B3A2C">
        <w:t>Give, receive, seek</w:t>
      </w:r>
      <w:r w:rsidR="00932B8F" w:rsidRPr="003C7DC6">
        <w:t xml:space="preserve"> or </w:t>
      </w:r>
      <w:r w:rsidR="00AE475D" w:rsidRPr="007B3A2C">
        <w:t>offer</w:t>
      </w:r>
      <w:r w:rsidR="00932B8F" w:rsidRPr="003C7DC6">
        <w:t xml:space="preserve"> payment or reward for donating organs for transplantation</w:t>
      </w:r>
      <w:r w:rsidR="00AE475D" w:rsidRPr="007B3A2C">
        <w:t>;</w:t>
      </w:r>
    </w:p>
    <w:p w14:paraId="6D798E93" w14:textId="6F9E8515" w:rsidR="00AE475D" w:rsidRPr="007B3A2C" w:rsidRDefault="001D262A" w:rsidP="007B3A2C">
      <w:pPr>
        <w:pStyle w:val="NumberedlistHTA"/>
        <w:numPr>
          <w:ilvl w:val="0"/>
          <w:numId w:val="11"/>
        </w:numPr>
        <w:suppressAutoHyphens/>
        <w:autoSpaceDN w:val="0"/>
        <w:spacing w:line="276" w:lineRule="auto"/>
        <w:rPr>
          <w:rStyle w:val="normaltextrun"/>
        </w:rPr>
      </w:pPr>
      <w:r w:rsidRPr="007B3A2C">
        <w:rPr>
          <w:rStyle w:val="normaltextrun"/>
        </w:rPr>
        <w:t>Initiate</w:t>
      </w:r>
      <w:r w:rsidR="00932B8F" w:rsidRPr="007B3A2C">
        <w:rPr>
          <w:rStyle w:val="normaltextrun"/>
        </w:rPr>
        <w:t xml:space="preserve"> or </w:t>
      </w:r>
      <w:r w:rsidRPr="007B3A2C">
        <w:rPr>
          <w:rStyle w:val="normaltextrun"/>
        </w:rPr>
        <w:t xml:space="preserve">negotiate an arrangement involving the giving of a </w:t>
      </w:r>
      <w:r w:rsidR="008F567F" w:rsidRPr="007B3A2C">
        <w:rPr>
          <w:rStyle w:val="normaltextrun"/>
        </w:rPr>
        <w:t>reward</w:t>
      </w:r>
      <w:r w:rsidRPr="007B3A2C">
        <w:rPr>
          <w:rStyle w:val="normaltextrun"/>
        </w:rPr>
        <w:t xml:space="preserve"> for the supply of</w:t>
      </w:r>
      <w:r w:rsidR="00932B8F" w:rsidRPr="007B3A2C">
        <w:rPr>
          <w:rStyle w:val="normaltextrun"/>
        </w:rPr>
        <w:t xml:space="preserve"> or </w:t>
      </w:r>
      <w:r w:rsidRPr="007B3A2C">
        <w:rPr>
          <w:rStyle w:val="normaltextrun"/>
        </w:rPr>
        <w:t>offer to supply any part of a</w:t>
      </w:r>
      <w:r w:rsidR="00932B8F" w:rsidRPr="007B3A2C">
        <w:rPr>
          <w:rStyle w:val="normaltextrun"/>
        </w:rPr>
        <w:t xml:space="preserve"> human </w:t>
      </w:r>
      <w:r w:rsidRPr="007B3A2C">
        <w:rPr>
          <w:rStyle w:val="normaltextrun"/>
        </w:rPr>
        <w:t>body</w:t>
      </w:r>
      <w:r w:rsidR="00932B8F" w:rsidRPr="007B3A2C">
        <w:rPr>
          <w:rStyle w:val="normaltextrun"/>
        </w:rPr>
        <w:t xml:space="preserve"> for transplantation, </w:t>
      </w:r>
      <w:r w:rsidRPr="007B3A2C">
        <w:rPr>
          <w:rStyle w:val="normaltextrun"/>
        </w:rPr>
        <w:t xml:space="preserve">or take part in the management or control of an </w:t>
      </w:r>
      <w:r w:rsidR="008F567F" w:rsidRPr="007B3A2C">
        <w:rPr>
          <w:rStyle w:val="normaltextrun"/>
        </w:rPr>
        <w:t>organisation whose</w:t>
      </w:r>
      <w:r w:rsidRPr="007B3A2C">
        <w:rPr>
          <w:rStyle w:val="normaltextrun"/>
        </w:rPr>
        <w:t xml:space="preserve"> </w:t>
      </w:r>
      <w:r w:rsidR="008F567F" w:rsidRPr="007B3A2C">
        <w:rPr>
          <w:rStyle w:val="normaltextrun"/>
        </w:rPr>
        <w:t>activities</w:t>
      </w:r>
      <w:r w:rsidRPr="007B3A2C">
        <w:rPr>
          <w:rStyle w:val="normaltextrun"/>
        </w:rPr>
        <w:t xml:space="preserve"> include the initiation or </w:t>
      </w:r>
      <w:r w:rsidR="00694AF3" w:rsidRPr="007B3A2C">
        <w:rPr>
          <w:rStyle w:val="normaltextrun"/>
        </w:rPr>
        <w:t>negotiation</w:t>
      </w:r>
      <w:r w:rsidRPr="007B3A2C">
        <w:rPr>
          <w:rStyle w:val="normaltextrun"/>
        </w:rPr>
        <w:t xml:space="preserve"> of such </w:t>
      </w:r>
      <w:r w:rsidR="00694AF3" w:rsidRPr="007B3A2C">
        <w:rPr>
          <w:rStyle w:val="normaltextrun"/>
        </w:rPr>
        <w:t>arrangements</w:t>
      </w:r>
      <w:r w:rsidRPr="007B3A2C">
        <w:rPr>
          <w:rStyle w:val="normaltextrun"/>
        </w:rPr>
        <w:t xml:space="preserve">; or </w:t>
      </w:r>
    </w:p>
    <w:p w14:paraId="535E7B5F" w14:textId="31B77573" w:rsidR="00932B8F" w:rsidRPr="004409D4" w:rsidRDefault="00694AF3" w:rsidP="007B3A2C">
      <w:pPr>
        <w:pStyle w:val="NumberedlistHTA"/>
        <w:numPr>
          <w:ilvl w:val="0"/>
          <w:numId w:val="11"/>
        </w:numPr>
        <w:suppressAutoHyphens/>
        <w:autoSpaceDN w:val="0"/>
        <w:spacing w:line="276" w:lineRule="auto"/>
      </w:pPr>
      <w:r>
        <w:rPr>
          <w:rStyle w:val="normaltextrun"/>
        </w:rPr>
        <w:t xml:space="preserve">Publish or distribute an advert inviting </w:t>
      </w:r>
      <w:r w:rsidR="00397C38">
        <w:rPr>
          <w:rStyle w:val="normaltextrun"/>
        </w:rPr>
        <w:t>people</w:t>
      </w:r>
      <w:r>
        <w:rPr>
          <w:rStyle w:val="normaltextrun"/>
        </w:rPr>
        <w:t xml:space="preserve"> to supply or offer to supply part of a human body for transplantation or </w:t>
      </w:r>
      <w:r w:rsidR="00FE0878">
        <w:rPr>
          <w:rStyle w:val="normaltextrun"/>
        </w:rPr>
        <w:t>reward or</w:t>
      </w:r>
      <w:r>
        <w:rPr>
          <w:rStyle w:val="normaltextrun"/>
        </w:rPr>
        <w:t xml:space="preserve"> indicating that the advertiser is willing to initiate </w:t>
      </w:r>
      <w:r w:rsidR="00397C38">
        <w:rPr>
          <w:rStyle w:val="normaltextrun"/>
        </w:rPr>
        <w:t xml:space="preserve">or negotiate such an </w:t>
      </w:r>
      <w:r w:rsidR="00237AD2">
        <w:rPr>
          <w:rStyle w:val="normaltextrun"/>
        </w:rPr>
        <w:t>arrangement</w:t>
      </w:r>
      <w:r w:rsidR="00932B8F">
        <w:rPr>
          <w:rStyle w:val="normaltextrun"/>
        </w:rPr>
        <w:t>.</w:t>
      </w:r>
    </w:p>
    <w:p w14:paraId="5844F930" w14:textId="00E161B0" w:rsidR="00F94646" w:rsidRDefault="00F94646" w:rsidP="00E051A2">
      <w:pPr>
        <w:pStyle w:val="NumberedlistHTA"/>
        <w:numPr>
          <w:ilvl w:val="0"/>
          <w:numId w:val="4"/>
        </w:numPr>
        <w:suppressAutoHyphens/>
        <w:autoSpaceDN w:val="0"/>
        <w:spacing w:line="276" w:lineRule="auto"/>
      </w:pPr>
      <w:r w:rsidRPr="004409D4">
        <w:t xml:space="preserve">Whilst fewer than </w:t>
      </w:r>
      <w:r w:rsidR="004409D4" w:rsidRPr="004409D4">
        <w:t>ten</w:t>
      </w:r>
      <w:r w:rsidRPr="004409D4">
        <w:t xml:space="preserve"> cases have been referred to the HTA </w:t>
      </w:r>
      <w:r w:rsidR="003C3670" w:rsidRPr="004409D4">
        <w:t xml:space="preserve">so far </w:t>
      </w:r>
      <w:r w:rsidRPr="004409D4">
        <w:t xml:space="preserve">since </w:t>
      </w:r>
      <w:r w:rsidR="00230415" w:rsidRPr="004409D4">
        <w:t>July 2022</w:t>
      </w:r>
      <w:r w:rsidRPr="004409D4">
        <w:t xml:space="preserve">, </w:t>
      </w:r>
      <w:r w:rsidR="00E23550">
        <w:t>the</w:t>
      </w:r>
      <w:r w:rsidRPr="004409D4">
        <w:t xml:space="preserve"> numbers</w:t>
      </w:r>
      <w:r>
        <w:t xml:space="preserve"> of cases </w:t>
      </w:r>
      <w:r w:rsidR="00E23550">
        <w:t>are higher</w:t>
      </w:r>
      <w:r>
        <w:t xml:space="preserve"> than anticipated.</w:t>
      </w:r>
    </w:p>
    <w:p w14:paraId="126BDBAA" w14:textId="76F44ACE" w:rsidR="00F94646" w:rsidRDefault="00F94646" w:rsidP="00E051A2">
      <w:pPr>
        <w:pStyle w:val="NumberedlistHTA"/>
        <w:numPr>
          <w:ilvl w:val="0"/>
          <w:numId w:val="4"/>
        </w:numPr>
        <w:suppressAutoHyphens/>
        <w:autoSpaceDN w:val="0"/>
        <w:spacing w:line="276" w:lineRule="auto"/>
      </w:pPr>
      <w:r>
        <w:t>The HTA is actively engaged in further work with the Department of Health and Social Care (DHSC) and NHS</w:t>
      </w:r>
      <w:r w:rsidR="0037728A">
        <w:t xml:space="preserve"> </w:t>
      </w:r>
      <w:r>
        <w:t>B</w:t>
      </w:r>
      <w:r w:rsidR="0037728A">
        <w:t xml:space="preserve">lood and Transplant (NHSBT) </w:t>
      </w:r>
      <w:r>
        <w:t xml:space="preserve">to raise awareness of this issue across the transplant community and the public. </w:t>
      </w:r>
    </w:p>
    <w:p w14:paraId="0A6314B9" w14:textId="545B9E7D" w:rsidR="00932B8F" w:rsidRDefault="0051192D" w:rsidP="00E051A2">
      <w:pPr>
        <w:pStyle w:val="NumberedlistHTA"/>
        <w:numPr>
          <w:ilvl w:val="0"/>
          <w:numId w:val="4"/>
        </w:numPr>
        <w:suppressAutoHyphens/>
        <w:autoSpaceDN w:val="0"/>
        <w:spacing w:line="276" w:lineRule="auto"/>
      </w:pPr>
      <w:r>
        <w:t>This change in the statu</w:t>
      </w:r>
      <w:r w:rsidR="003806D6">
        <w:t>t</w:t>
      </w:r>
      <w:r>
        <w:t>e has led to a notable increase in activity and hence in resource pressures on the LOD team</w:t>
      </w:r>
      <w:r w:rsidR="00CB3675">
        <w:t>.</w:t>
      </w:r>
    </w:p>
    <w:p w14:paraId="68A7E2B8" w14:textId="77777777" w:rsidR="00762AAE" w:rsidRDefault="00762AAE" w:rsidP="00E051A2">
      <w:pPr>
        <w:pStyle w:val="NumberedlistHTA"/>
        <w:numPr>
          <w:ilvl w:val="0"/>
          <w:numId w:val="0"/>
        </w:numPr>
        <w:suppressAutoHyphens/>
        <w:autoSpaceDN w:val="0"/>
        <w:spacing w:line="276" w:lineRule="auto"/>
        <w:ind w:left="360"/>
        <w:rPr>
          <w:b/>
          <w:bCs/>
          <w:sz w:val="32"/>
          <w:szCs w:val="32"/>
        </w:rPr>
      </w:pPr>
    </w:p>
    <w:p w14:paraId="26FC0C58" w14:textId="09890595" w:rsidR="0051192D" w:rsidRPr="00BB19D4" w:rsidRDefault="0051192D" w:rsidP="00E051A2">
      <w:pPr>
        <w:pStyle w:val="NumberedlistHTA"/>
        <w:numPr>
          <w:ilvl w:val="0"/>
          <w:numId w:val="0"/>
        </w:numPr>
        <w:suppressAutoHyphens/>
        <w:autoSpaceDN w:val="0"/>
        <w:spacing w:line="276" w:lineRule="auto"/>
        <w:ind w:left="360"/>
        <w:rPr>
          <w:b/>
          <w:bCs/>
          <w:sz w:val="32"/>
          <w:szCs w:val="32"/>
        </w:rPr>
      </w:pPr>
      <w:r w:rsidRPr="00BB19D4">
        <w:rPr>
          <w:b/>
          <w:bCs/>
          <w:sz w:val="32"/>
          <w:szCs w:val="32"/>
        </w:rPr>
        <w:lastRenderedPageBreak/>
        <w:t>Addressing the risk of people trafficking into the UK for the purpose of organ donation</w:t>
      </w:r>
    </w:p>
    <w:p w14:paraId="3441862B" w14:textId="77777777" w:rsidR="00932B8F" w:rsidRPr="003C7DC6" w:rsidRDefault="00932B8F" w:rsidP="00E051A2">
      <w:pPr>
        <w:pStyle w:val="NumberedlistHTA"/>
        <w:numPr>
          <w:ilvl w:val="0"/>
          <w:numId w:val="4"/>
        </w:numPr>
        <w:suppressAutoHyphens/>
        <w:autoSpaceDN w:val="0"/>
        <w:spacing w:line="276" w:lineRule="auto"/>
      </w:pPr>
      <w:r>
        <w:t xml:space="preserve">During 2022/23, the HTA LOD team undertook a targeted and structured review of LOD cases with certain features that had been submitted for HTA approval over the previous five years. </w:t>
      </w:r>
    </w:p>
    <w:p w14:paraId="50C4E574" w14:textId="07ECC0F0" w:rsidR="00932B8F" w:rsidRPr="003C7DC6" w:rsidRDefault="00932B8F" w:rsidP="00E051A2">
      <w:pPr>
        <w:pStyle w:val="NumberedlistHTA"/>
        <w:numPr>
          <w:ilvl w:val="0"/>
          <w:numId w:val="4"/>
        </w:numPr>
        <w:suppressAutoHyphens/>
        <w:autoSpaceDN w:val="0"/>
        <w:spacing w:line="276" w:lineRule="auto"/>
      </w:pPr>
      <w:r w:rsidRPr="003C7DC6">
        <w:t>That internal process aimed to identify if there were any indications of systemic weakness in HTA processes, for example</w:t>
      </w:r>
      <w:r w:rsidR="00C811C6">
        <w:t>,</w:t>
      </w:r>
      <w:r w:rsidRPr="003C7DC6">
        <w:t xml:space="preserve"> if </w:t>
      </w:r>
      <w:r w:rsidRPr="003C7DC6">
        <w:rPr>
          <w:shd w:val="clear" w:color="auto" w:fill="FFFFFF"/>
        </w:rPr>
        <w:t xml:space="preserve">cases that should have been referred to </w:t>
      </w:r>
      <w:r w:rsidR="00053C36">
        <w:rPr>
          <w:shd w:val="clear" w:color="auto" w:fill="FFFFFF"/>
        </w:rPr>
        <w:t xml:space="preserve">a </w:t>
      </w:r>
      <w:r w:rsidRPr="003C7DC6">
        <w:rPr>
          <w:shd w:val="clear" w:color="auto" w:fill="FFFFFF"/>
        </w:rPr>
        <w:t>pane</w:t>
      </w:r>
      <w:r w:rsidR="004F3DA7">
        <w:rPr>
          <w:shd w:val="clear" w:color="auto" w:fill="FFFFFF"/>
        </w:rPr>
        <w:t xml:space="preserve">l of Board Members </w:t>
      </w:r>
      <w:r w:rsidRPr="003C7DC6">
        <w:rPr>
          <w:shd w:val="clear" w:color="auto" w:fill="FFFFFF"/>
        </w:rPr>
        <w:t>for decision had not been</w:t>
      </w:r>
      <w:r w:rsidR="007D05C0">
        <w:rPr>
          <w:shd w:val="clear" w:color="auto" w:fill="FFFFFF"/>
        </w:rPr>
        <w:t xml:space="preserve">, </w:t>
      </w:r>
      <w:r w:rsidRPr="003C7DC6">
        <w:rPr>
          <w:shd w:val="clear" w:color="auto" w:fill="FFFFFF"/>
        </w:rPr>
        <w:t>or to identify if there were indications of any other major concerns with the internal processes.</w:t>
      </w:r>
      <w:r w:rsidRPr="003C7DC6">
        <w:t xml:space="preserve"> No systemic issues were identified although areas with scope for improvement were identified. All cases that had, by law, to be referred to a panel for decision had been referred. </w:t>
      </w:r>
    </w:p>
    <w:p w14:paraId="2CA37812" w14:textId="5BF49FF0" w:rsidR="00932B8F" w:rsidRPr="003C7DC6" w:rsidRDefault="00932B8F" w:rsidP="00E051A2">
      <w:pPr>
        <w:pStyle w:val="NumberedlistHTA"/>
        <w:numPr>
          <w:ilvl w:val="0"/>
          <w:numId w:val="4"/>
        </w:numPr>
        <w:suppressAutoHyphens/>
        <w:autoSpaceDN w:val="0"/>
        <w:spacing w:line="276" w:lineRule="auto"/>
      </w:pPr>
      <w:r>
        <w:t xml:space="preserve">Alongside </w:t>
      </w:r>
      <w:r w:rsidR="00C26894">
        <w:t>this p</w:t>
      </w:r>
      <w:r w:rsidR="00FE649A">
        <w:t>iece of work</w:t>
      </w:r>
      <w:r>
        <w:t xml:space="preserve">, other immediate actions were also put in place. These included holding Regulatory Decision Meetings (RDM) for all living donation cases where the donor was </w:t>
      </w:r>
      <w:r w:rsidR="0097076F">
        <w:t xml:space="preserve">travelling </w:t>
      </w:r>
      <w:r>
        <w:t>from overseas, all cases from the private sector and all cases submitted from a particular NHS Trust. RDMs are a standard part of the HTA’s regulatory decision making and escalation processes across all sectors we regulate. These meetings are attended by the Director of Regulation and/or Head of Regulation in addition to the LOD team.</w:t>
      </w:r>
    </w:p>
    <w:p w14:paraId="164217B8" w14:textId="4448F025" w:rsidR="00932B8F" w:rsidRDefault="00932B8F" w:rsidP="00E051A2">
      <w:pPr>
        <w:pStyle w:val="NumberedlistHTA"/>
        <w:numPr>
          <w:ilvl w:val="0"/>
          <w:numId w:val="4"/>
        </w:numPr>
        <w:suppressAutoHyphens/>
        <w:autoSpaceDN w:val="0"/>
        <w:spacing w:line="276" w:lineRule="auto"/>
      </w:pPr>
      <w:r>
        <w:t>Later in 2022/23, these criteria were amended</w:t>
      </w:r>
      <w:r w:rsidR="00A465E1">
        <w:t>,</w:t>
      </w:r>
      <w:r>
        <w:t xml:space="preserve"> with RDMs continuing to be held for cases with an overseas donor and cases from the private sector.</w:t>
      </w:r>
    </w:p>
    <w:p w14:paraId="48F24724" w14:textId="2BAF170F" w:rsidR="00345D9F" w:rsidRDefault="00345D9F" w:rsidP="00E051A2">
      <w:pPr>
        <w:pStyle w:val="NumberedlistHTA"/>
        <w:numPr>
          <w:ilvl w:val="0"/>
          <w:numId w:val="4"/>
        </w:numPr>
        <w:suppressAutoHyphens/>
        <w:autoSpaceDN w:val="0"/>
        <w:spacing w:line="276" w:lineRule="auto"/>
      </w:pPr>
      <w:r>
        <w:t xml:space="preserve">Additionally, the HTA has seen a very significant increase in the number and complexity </w:t>
      </w:r>
      <w:r w:rsidR="00585F9A">
        <w:t xml:space="preserve">of enquiries in the LOD sphere, </w:t>
      </w:r>
      <w:r w:rsidR="002D1E36">
        <w:t>particularly</w:t>
      </w:r>
      <w:r w:rsidR="00585F9A">
        <w:t xml:space="preserve"> in </w:t>
      </w:r>
      <w:r w:rsidR="002D1E36">
        <w:t>relation</w:t>
      </w:r>
      <w:r w:rsidR="00585F9A">
        <w:t xml:space="preserve"> to complex overseas cases. These encompass all stages of the LOD pathway, including </w:t>
      </w:r>
      <w:r w:rsidR="002D1E36">
        <w:t xml:space="preserve">dealing with enquiries and issues from before the potential donor arrives in the UK, as well as </w:t>
      </w:r>
      <w:r w:rsidR="00F7654F">
        <w:t>after</w:t>
      </w:r>
      <w:r w:rsidR="002D1E36">
        <w:t xml:space="preserve"> their arrival. </w:t>
      </w:r>
    </w:p>
    <w:p w14:paraId="789D9E33" w14:textId="023F3145" w:rsidR="00CA76B6" w:rsidRDefault="00CA76B6" w:rsidP="00E051A2">
      <w:pPr>
        <w:pStyle w:val="NumberedlistHTA"/>
        <w:numPr>
          <w:ilvl w:val="0"/>
          <w:numId w:val="4"/>
        </w:numPr>
        <w:suppressAutoHyphens/>
        <w:autoSpaceDN w:val="0"/>
        <w:spacing w:line="276" w:lineRule="auto"/>
      </w:pPr>
      <w:r>
        <w:t xml:space="preserve">The Board should also note that the HTA is working closely and </w:t>
      </w:r>
      <w:r w:rsidR="008D7169">
        <w:t>actively</w:t>
      </w:r>
      <w:r>
        <w:t xml:space="preserve"> </w:t>
      </w:r>
      <w:r w:rsidR="008D7169">
        <w:t>with other agencies to continue to strengthen LOD-relate</w:t>
      </w:r>
      <w:r w:rsidR="00115667">
        <w:t>d</w:t>
      </w:r>
      <w:r w:rsidR="008D7169">
        <w:t xml:space="preserve"> processes, including </w:t>
      </w:r>
      <w:r w:rsidR="00115667">
        <w:t xml:space="preserve">UK Visas and Immigration, the National Crime Agency, NHSBT and DHSC. </w:t>
      </w:r>
    </w:p>
    <w:p w14:paraId="6EB7F86A" w14:textId="699CEC55" w:rsidR="00A07850" w:rsidRDefault="00A07850" w:rsidP="00E051A2">
      <w:pPr>
        <w:pStyle w:val="NumberedlistHTA"/>
        <w:numPr>
          <w:ilvl w:val="0"/>
          <w:numId w:val="4"/>
        </w:numPr>
        <w:suppressAutoHyphens/>
        <w:autoSpaceDN w:val="0"/>
        <w:spacing w:line="276" w:lineRule="auto"/>
      </w:pPr>
      <w:r>
        <w:t>This significant increase in level and complexity of demand-led and proactive activity has further increased the resource pressure on the LOD team.</w:t>
      </w:r>
    </w:p>
    <w:p w14:paraId="5CDBC736" w14:textId="77777777" w:rsidR="00AF7C6D" w:rsidRDefault="00AF7C6D" w:rsidP="00E051A2">
      <w:pPr>
        <w:pStyle w:val="NumberedlistHTA"/>
        <w:numPr>
          <w:ilvl w:val="0"/>
          <w:numId w:val="0"/>
        </w:numPr>
        <w:spacing w:line="276" w:lineRule="auto"/>
        <w:ind w:left="720" w:hanging="360"/>
        <w:rPr>
          <w:rFonts w:eastAsia="Times New Roman"/>
          <w:b/>
          <w:bCs/>
          <w:sz w:val="32"/>
          <w:szCs w:val="32"/>
        </w:rPr>
      </w:pPr>
    </w:p>
    <w:p w14:paraId="30FD060C" w14:textId="77777777" w:rsidR="00AF7C6D" w:rsidRDefault="00AF7C6D" w:rsidP="00E051A2">
      <w:pPr>
        <w:pStyle w:val="NumberedlistHTA"/>
        <w:numPr>
          <w:ilvl w:val="0"/>
          <w:numId w:val="0"/>
        </w:numPr>
        <w:spacing w:line="276" w:lineRule="auto"/>
        <w:ind w:left="720" w:hanging="360"/>
        <w:rPr>
          <w:rFonts w:eastAsia="Times New Roman"/>
          <w:b/>
          <w:bCs/>
          <w:sz w:val="32"/>
          <w:szCs w:val="32"/>
        </w:rPr>
      </w:pPr>
    </w:p>
    <w:p w14:paraId="5D68E6FE" w14:textId="76763C87" w:rsidR="00932B8F" w:rsidRPr="003C7DC6" w:rsidRDefault="00932B8F" w:rsidP="00E051A2">
      <w:pPr>
        <w:pStyle w:val="NumberedlistHTA"/>
        <w:numPr>
          <w:ilvl w:val="0"/>
          <w:numId w:val="0"/>
        </w:numPr>
        <w:spacing w:line="276" w:lineRule="auto"/>
        <w:ind w:left="720" w:hanging="360"/>
        <w:rPr>
          <w:rFonts w:eastAsia="Times New Roman"/>
          <w:b/>
          <w:bCs/>
          <w:sz w:val="32"/>
          <w:szCs w:val="32"/>
        </w:rPr>
      </w:pPr>
      <w:r w:rsidRPr="003C7DC6">
        <w:rPr>
          <w:rFonts w:eastAsia="Times New Roman"/>
          <w:b/>
          <w:bCs/>
          <w:sz w:val="32"/>
          <w:szCs w:val="32"/>
        </w:rPr>
        <w:lastRenderedPageBreak/>
        <w:t xml:space="preserve">Review of Policies, procedures and guidance </w:t>
      </w:r>
    </w:p>
    <w:p w14:paraId="1C727FD5" w14:textId="63207632" w:rsidR="00932B8F" w:rsidRPr="003C7DC6" w:rsidRDefault="00932B8F" w:rsidP="00E051A2">
      <w:pPr>
        <w:pStyle w:val="NumberedlistHTA"/>
        <w:numPr>
          <w:ilvl w:val="0"/>
          <w:numId w:val="4"/>
        </w:numPr>
        <w:suppressAutoHyphens/>
        <w:autoSpaceDN w:val="0"/>
        <w:spacing w:line="276" w:lineRule="auto"/>
      </w:pPr>
      <w:r>
        <w:t xml:space="preserve">The HTA Board is responsible for </w:t>
      </w:r>
      <w:r w:rsidR="00126079">
        <w:t>the Policy for the assessment of living organ donation cases (</w:t>
      </w:r>
      <w:r w:rsidR="00C63161">
        <w:t xml:space="preserve">policy </w:t>
      </w:r>
      <w:r w:rsidR="003E32B0">
        <w:t>HTA-POL-</w:t>
      </w:r>
      <w:r w:rsidR="00126079">
        <w:t>102).</w:t>
      </w:r>
    </w:p>
    <w:p w14:paraId="6F9ED4E2" w14:textId="6F634C2E" w:rsidR="00932B8F" w:rsidRPr="003C7DC6" w:rsidRDefault="00932B8F" w:rsidP="00E051A2">
      <w:pPr>
        <w:pStyle w:val="NumberedlistHTA"/>
        <w:numPr>
          <w:ilvl w:val="0"/>
          <w:numId w:val="4"/>
        </w:numPr>
        <w:suppressAutoHyphens/>
        <w:autoSpaceDN w:val="0"/>
        <w:spacing w:line="276" w:lineRule="auto"/>
      </w:pPr>
      <w:r>
        <w:t>The Executive has undertaken a</w:t>
      </w:r>
      <w:r w:rsidR="000977D9">
        <w:t xml:space="preserve"> comprehensive</w:t>
      </w:r>
      <w:r>
        <w:t xml:space="preserve"> review of this policy in response to the activities noted above and to implement recent learning. </w:t>
      </w:r>
      <w:r w:rsidR="00E3278E">
        <w:t xml:space="preserve">The revised policy has undergone legal review. </w:t>
      </w:r>
    </w:p>
    <w:p w14:paraId="3B59DF62" w14:textId="0F600B5A" w:rsidR="00932B8F" w:rsidRPr="003C7DC6" w:rsidRDefault="00932B8F" w:rsidP="00E051A2">
      <w:pPr>
        <w:pStyle w:val="NumberedlistHTA"/>
        <w:numPr>
          <w:ilvl w:val="0"/>
          <w:numId w:val="4"/>
        </w:numPr>
        <w:suppressAutoHyphens/>
        <w:autoSpaceDN w:val="0"/>
        <w:spacing w:line="276" w:lineRule="auto"/>
      </w:pPr>
      <w:r>
        <w:t xml:space="preserve">The Executive believes that the changes proposed make this policy more robust, with the additional detail helping to reduce the risk of approval of cases that may not meet the statutory </w:t>
      </w:r>
      <w:r w:rsidR="00283E90">
        <w:t>tests or</w:t>
      </w:r>
      <w:r>
        <w:t xml:space="preserve"> may involve people trafficking for the purpose of organ donation. </w:t>
      </w:r>
    </w:p>
    <w:p w14:paraId="01DB810E" w14:textId="77777777" w:rsidR="00932B8F" w:rsidRPr="003C7DC6" w:rsidRDefault="00932B8F" w:rsidP="00927822">
      <w:pPr>
        <w:pStyle w:val="NumberedlistHTA"/>
        <w:numPr>
          <w:ilvl w:val="0"/>
          <w:numId w:val="4"/>
        </w:numPr>
        <w:suppressAutoHyphens/>
        <w:autoSpaceDN w:val="0"/>
        <w:spacing w:after="0" w:line="276" w:lineRule="auto"/>
      </w:pPr>
      <w:r>
        <w:t>Three main changes have been to:</w:t>
      </w:r>
    </w:p>
    <w:p w14:paraId="5CF2B061" w14:textId="77777777" w:rsidR="00932B8F" w:rsidRPr="003C7DC6" w:rsidRDefault="00932B8F" w:rsidP="00E051A2">
      <w:pPr>
        <w:pStyle w:val="ListParagraph"/>
        <w:spacing w:line="276" w:lineRule="auto"/>
      </w:pPr>
    </w:p>
    <w:p w14:paraId="65655F37" w14:textId="4E2C1A7E" w:rsidR="00932B8F" w:rsidRPr="003C7DC6" w:rsidRDefault="00932B8F" w:rsidP="00E051A2">
      <w:pPr>
        <w:pStyle w:val="NumberedlistHTA"/>
        <w:numPr>
          <w:ilvl w:val="1"/>
          <w:numId w:val="4"/>
        </w:numPr>
        <w:suppressAutoHyphens/>
        <w:autoSpaceDN w:val="0"/>
        <w:spacing w:line="276" w:lineRule="auto"/>
      </w:pPr>
      <w:r w:rsidRPr="003C7DC6">
        <w:t>provide additional clarity on which cases should</w:t>
      </w:r>
      <w:r w:rsidR="00A861F9">
        <w:t>,</w:t>
      </w:r>
      <w:r w:rsidRPr="003C7DC6">
        <w:t xml:space="preserve"> as a matter of HTA policy</w:t>
      </w:r>
      <w:r w:rsidR="00A861F9">
        <w:t>,</w:t>
      </w:r>
      <w:r w:rsidRPr="003C7DC6">
        <w:t xml:space="preserve"> be referred to panel (the so-called ‘retained cases’) by adding more detail to the section on retained panel cases. </w:t>
      </w:r>
    </w:p>
    <w:p w14:paraId="7D02B9FC" w14:textId="77777777" w:rsidR="00932B8F" w:rsidRPr="003C7DC6" w:rsidRDefault="00932B8F" w:rsidP="00E051A2">
      <w:pPr>
        <w:pStyle w:val="NumberedlistHTA"/>
        <w:numPr>
          <w:ilvl w:val="1"/>
          <w:numId w:val="4"/>
        </w:numPr>
        <w:suppressAutoHyphens/>
        <w:autoSpaceDN w:val="0"/>
        <w:spacing w:line="276" w:lineRule="auto"/>
      </w:pPr>
      <w:r w:rsidRPr="003C7DC6">
        <w:t xml:space="preserve">provide clarity around what we mean by, and how to interpret, certain terms, such as ‘economic dependence’. </w:t>
      </w:r>
    </w:p>
    <w:p w14:paraId="6CA60629" w14:textId="64638D61" w:rsidR="00932B8F" w:rsidRPr="003C7DC6" w:rsidRDefault="00932B8F" w:rsidP="00E051A2">
      <w:pPr>
        <w:pStyle w:val="NumberedlistHTA"/>
        <w:numPr>
          <w:ilvl w:val="1"/>
          <w:numId w:val="4"/>
        </w:numPr>
        <w:suppressAutoHyphens/>
        <w:autoSpaceDN w:val="0"/>
        <w:spacing w:line="276" w:lineRule="auto"/>
      </w:pPr>
      <w:r w:rsidRPr="003C7DC6">
        <w:t xml:space="preserve">provide for </w:t>
      </w:r>
      <w:r w:rsidR="00007547">
        <w:t>the Executive to make decisions to refuse a case</w:t>
      </w:r>
      <w:r w:rsidR="00D72806">
        <w:t>,</w:t>
      </w:r>
      <w:r w:rsidRPr="003C7DC6">
        <w:t xml:space="preserve"> undertaken through a RDM process</w:t>
      </w:r>
      <w:r w:rsidR="00BD4373">
        <w:t>,</w:t>
      </w:r>
      <w:r w:rsidRPr="003C7DC6">
        <w:t xml:space="preserve"> for cases that </w:t>
      </w:r>
      <w:r w:rsidR="008671EE">
        <w:t>would otherwise not need to be referred to panel</w:t>
      </w:r>
      <w:r w:rsidRPr="003C7DC6">
        <w:t>.</w:t>
      </w:r>
    </w:p>
    <w:p w14:paraId="3847386C" w14:textId="5A33A584" w:rsidR="00932B8F" w:rsidRPr="003C7DC6" w:rsidRDefault="00932B8F" w:rsidP="00E051A2">
      <w:pPr>
        <w:pStyle w:val="NumberedlistHTA"/>
        <w:numPr>
          <w:ilvl w:val="0"/>
          <w:numId w:val="4"/>
        </w:numPr>
        <w:suppressAutoHyphens/>
        <w:autoSpaceDN w:val="0"/>
        <w:spacing w:line="276" w:lineRule="auto"/>
      </w:pPr>
      <w:r>
        <w:t xml:space="preserve">We do not anticipate that these changes will of themselves increase the number of cases referred to </w:t>
      </w:r>
      <w:r w:rsidR="00D04F82">
        <w:t>panel</w:t>
      </w:r>
      <w:r>
        <w:t xml:space="preserve"> for decision. However, the Board should note that this is an area of </w:t>
      </w:r>
      <w:r w:rsidR="00377803">
        <w:t xml:space="preserve">significant </w:t>
      </w:r>
      <w:r>
        <w:t>emerging risk and so we cannot be certain that number</w:t>
      </w:r>
      <w:r w:rsidR="00370A52">
        <w:t xml:space="preserve"> or complexity</w:t>
      </w:r>
      <w:r>
        <w:t xml:space="preserve"> of cases requiring panel consideration will not increase. </w:t>
      </w:r>
    </w:p>
    <w:p w14:paraId="1F4C65DF" w14:textId="77777777" w:rsidR="00932B8F" w:rsidRPr="003C7DC6" w:rsidRDefault="00932B8F" w:rsidP="00E051A2">
      <w:pPr>
        <w:pStyle w:val="NumberedlistHTA"/>
        <w:numPr>
          <w:ilvl w:val="0"/>
          <w:numId w:val="0"/>
        </w:numPr>
        <w:spacing w:line="276" w:lineRule="auto"/>
        <w:ind w:left="720" w:hanging="360"/>
        <w:rPr>
          <w:b/>
          <w:bCs/>
          <w:sz w:val="32"/>
          <w:szCs w:val="32"/>
        </w:rPr>
      </w:pPr>
      <w:r w:rsidRPr="003C7DC6">
        <w:rPr>
          <w:b/>
          <w:bCs/>
          <w:sz w:val="32"/>
          <w:szCs w:val="32"/>
        </w:rPr>
        <w:t xml:space="preserve">Training </w:t>
      </w:r>
    </w:p>
    <w:p w14:paraId="50ECDF4C" w14:textId="77777777" w:rsidR="00932B8F" w:rsidRPr="003C7DC6" w:rsidRDefault="00932B8F" w:rsidP="00E051A2">
      <w:pPr>
        <w:pStyle w:val="NumberedlistHTA"/>
        <w:numPr>
          <w:ilvl w:val="0"/>
          <w:numId w:val="4"/>
        </w:numPr>
        <w:suppressAutoHyphens/>
        <w:autoSpaceDN w:val="0"/>
        <w:spacing w:line="276" w:lineRule="auto"/>
      </w:pPr>
      <w:r>
        <w:t>The LOD Team has planned and is delivering a significant amount of training and awareness-raising sessions across the sector.</w:t>
      </w:r>
    </w:p>
    <w:p w14:paraId="2A3F44CC" w14:textId="0A61ACA5" w:rsidR="00932B8F" w:rsidRPr="003C7DC6" w:rsidRDefault="00932B8F" w:rsidP="00E051A2">
      <w:pPr>
        <w:pStyle w:val="NumberedlistHTA"/>
        <w:numPr>
          <w:ilvl w:val="0"/>
          <w:numId w:val="4"/>
        </w:numPr>
        <w:suppressAutoHyphens/>
        <w:autoSpaceDN w:val="0"/>
        <w:spacing w:line="276" w:lineRule="auto"/>
      </w:pPr>
      <w:r>
        <w:t xml:space="preserve">Further training and awareness-raising for the Board will be covered </w:t>
      </w:r>
      <w:r w:rsidR="00FF5B40">
        <w:t>in</w:t>
      </w:r>
      <w:r w:rsidR="00D94D1C">
        <w:t xml:space="preserve"> </w:t>
      </w:r>
      <w:r>
        <w:t xml:space="preserve">separate </w:t>
      </w:r>
      <w:r w:rsidR="00D94D1C">
        <w:t>training</w:t>
      </w:r>
      <w:r>
        <w:t xml:space="preserve"> organised by the LOD Team. </w:t>
      </w:r>
    </w:p>
    <w:p w14:paraId="583F05F2" w14:textId="58032849" w:rsidR="00932B8F" w:rsidRPr="003C7DC6" w:rsidRDefault="00932B8F" w:rsidP="00E051A2">
      <w:pPr>
        <w:pStyle w:val="NumberedlistHTA"/>
        <w:numPr>
          <w:ilvl w:val="0"/>
          <w:numId w:val="4"/>
        </w:numPr>
        <w:suppressAutoHyphens/>
        <w:autoSpaceDN w:val="0"/>
        <w:spacing w:line="276" w:lineRule="auto"/>
      </w:pPr>
      <w:r w:rsidRPr="003C7DC6">
        <w:t xml:space="preserve">Two Independent Assessor (IA) training days were held in May and June, which has resulted </w:t>
      </w:r>
      <w:r w:rsidRPr="003D558A">
        <w:t>in</w:t>
      </w:r>
      <w:r w:rsidR="003D558A">
        <w:t xml:space="preserve"> 19 new</w:t>
      </w:r>
      <w:r w:rsidRPr="003C7DC6">
        <w:t xml:space="preserve"> IAs </w:t>
      </w:r>
      <w:r w:rsidR="00BB0D3B">
        <w:t xml:space="preserve">being </w:t>
      </w:r>
      <w:r w:rsidRPr="003C7DC6">
        <w:t xml:space="preserve">trained. There was a renewed emphasis on the purpose of the role, as well how to look for signs of trafficking through suitable challenge and probing. </w:t>
      </w:r>
    </w:p>
    <w:p w14:paraId="04D40BD4" w14:textId="77D77813" w:rsidR="00932B8F" w:rsidRPr="003C7DC6" w:rsidRDefault="00932B8F" w:rsidP="00E051A2">
      <w:pPr>
        <w:pStyle w:val="NumberedlistHTA"/>
        <w:numPr>
          <w:ilvl w:val="0"/>
          <w:numId w:val="4"/>
        </w:numPr>
        <w:suppressAutoHyphens/>
        <w:autoSpaceDN w:val="0"/>
        <w:spacing w:line="276" w:lineRule="auto"/>
      </w:pPr>
      <w:r w:rsidRPr="003C7DC6">
        <w:lastRenderedPageBreak/>
        <w:t>Targeted, mandator</w:t>
      </w:r>
      <w:r w:rsidR="00147429">
        <w:t>y</w:t>
      </w:r>
      <w:r w:rsidRPr="003C7DC6">
        <w:t xml:space="preserve"> refresher training will be delivered to all existing IAs during this business year, to remind IAs of their role, namely to explore the risk factors on which the HTA needs to make a decisio</w:t>
      </w:r>
      <w:r w:rsidR="00147429">
        <w:t>n</w:t>
      </w:r>
      <w:r w:rsidRPr="003C7DC6">
        <w:t>. This training will reinforce the importance of the role in identifying potential instances of people trafficking for organ donation as well as raising awareness of risk</w:t>
      </w:r>
      <w:r w:rsidR="002C7437">
        <w:t xml:space="preserve"> signs and</w:t>
      </w:r>
      <w:r w:rsidRPr="003C7DC6">
        <w:t xml:space="preserve"> indicators of other potential unlawful acts in connection with living organ donation.</w:t>
      </w:r>
      <w:r w:rsidRPr="003C7DC6">
        <w:rPr>
          <w:shd w:val="clear" w:color="auto" w:fill="FFFF00"/>
        </w:rPr>
        <w:t xml:space="preserve"> </w:t>
      </w:r>
    </w:p>
    <w:p w14:paraId="55D6819B" w14:textId="1F2A618B" w:rsidR="00932B8F" w:rsidRPr="003C7DC6" w:rsidRDefault="00932B8F" w:rsidP="00E051A2">
      <w:pPr>
        <w:pStyle w:val="NumberedlistHTA"/>
        <w:numPr>
          <w:ilvl w:val="0"/>
          <w:numId w:val="4"/>
        </w:numPr>
        <w:suppressAutoHyphens/>
        <w:autoSpaceDN w:val="0"/>
        <w:spacing w:line="276" w:lineRule="auto"/>
      </w:pPr>
      <w:r>
        <w:t>The Head of Regulation attended</w:t>
      </w:r>
      <w:r w:rsidR="00C61E0D">
        <w:t>,</w:t>
      </w:r>
      <w:r>
        <w:t xml:space="preserve"> </w:t>
      </w:r>
      <w:r w:rsidR="006E1861">
        <w:t>and presented at</w:t>
      </w:r>
      <w:r w:rsidR="00C61E0D">
        <w:t>,</w:t>
      </w:r>
      <w:r w:rsidR="006E1861">
        <w:t xml:space="preserve"> </w:t>
      </w:r>
      <w:r>
        <w:t>a four-day course in June, organised by the Metropolitan Police, cover</w:t>
      </w:r>
      <w:r w:rsidR="006C50DB">
        <w:t>ing</w:t>
      </w:r>
      <w:r>
        <w:t xml:space="preserve"> the investigation of Modern Slavery Offences.</w:t>
      </w:r>
    </w:p>
    <w:p w14:paraId="2136FCFD" w14:textId="11AF11BC" w:rsidR="00932B8F" w:rsidRPr="003C7DC6" w:rsidRDefault="00932B8F" w:rsidP="00E051A2">
      <w:pPr>
        <w:pStyle w:val="NumberedlistHTA"/>
        <w:numPr>
          <w:ilvl w:val="0"/>
          <w:numId w:val="4"/>
        </w:numPr>
        <w:suppressAutoHyphens/>
        <w:autoSpaceDN w:val="0"/>
        <w:spacing w:line="276" w:lineRule="auto"/>
      </w:pPr>
      <w:r>
        <w:t>The Head of Regulation has assisted in delivering four training and awareness sessions, in conjunction with the Metropolitan Police, on the risks of offences relating to LOD to NHS staff at one NHS Trust. A session was also delivered to staff at a</w:t>
      </w:r>
      <w:r w:rsidR="00BF6067">
        <w:t>nother</w:t>
      </w:r>
      <w:r>
        <w:t xml:space="preserve"> NHS Trust. </w:t>
      </w:r>
    </w:p>
    <w:p w14:paraId="3EEBB212" w14:textId="5FAE5B25" w:rsidR="008C6A26" w:rsidRPr="00B56397" w:rsidRDefault="00932B8F" w:rsidP="00B56397">
      <w:pPr>
        <w:pStyle w:val="NumberedlistHTA"/>
        <w:numPr>
          <w:ilvl w:val="0"/>
          <w:numId w:val="4"/>
        </w:numPr>
        <w:suppressAutoHyphens/>
        <w:autoSpaceDN w:val="0"/>
        <w:spacing w:line="276" w:lineRule="auto"/>
      </w:pPr>
      <w:r>
        <w:t xml:space="preserve">In May, the </w:t>
      </w:r>
      <w:r w:rsidR="00554C1A">
        <w:t xml:space="preserve">Head of Regulation </w:t>
      </w:r>
      <w:r>
        <w:t xml:space="preserve">gave a presentation at the UK Living Kidney Donor Network Meeting, providing a number of current, anonymised scenarios for the clinical audience to engage with. This reinforced the importance of early contact with the HTA in complex overseas donor cases or any other challenging issues clinical teams may be facing that fall within the HTA’s remit. </w:t>
      </w:r>
    </w:p>
    <w:p w14:paraId="32D04C70" w14:textId="4C8C56D3" w:rsidR="00932B8F" w:rsidRPr="003C7DC6" w:rsidRDefault="00932B8F" w:rsidP="00E051A2">
      <w:pPr>
        <w:pStyle w:val="NumberedlistHTA"/>
        <w:numPr>
          <w:ilvl w:val="0"/>
          <w:numId w:val="0"/>
        </w:numPr>
        <w:spacing w:line="276" w:lineRule="auto"/>
        <w:ind w:left="720" w:hanging="360"/>
        <w:rPr>
          <w:b/>
          <w:bCs/>
          <w:color w:val="auto"/>
          <w:sz w:val="32"/>
          <w:szCs w:val="32"/>
        </w:rPr>
      </w:pPr>
      <w:r w:rsidRPr="003C7DC6">
        <w:rPr>
          <w:b/>
          <w:bCs/>
          <w:color w:val="auto"/>
          <w:sz w:val="32"/>
          <w:szCs w:val="32"/>
        </w:rPr>
        <w:t>Additional checks</w:t>
      </w:r>
    </w:p>
    <w:p w14:paraId="7C112160" w14:textId="6A1F69CE" w:rsidR="00932B8F" w:rsidRDefault="00932B8F" w:rsidP="00E051A2">
      <w:pPr>
        <w:pStyle w:val="NumberedlistHTA"/>
        <w:numPr>
          <w:ilvl w:val="0"/>
          <w:numId w:val="4"/>
        </w:numPr>
        <w:suppressAutoHyphens/>
        <w:autoSpaceDN w:val="0"/>
        <w:spacing w:line="276" w:lineRule="auto"/>
      </w:pPr>
      <w:r>
        <w:t>Some changes have been made to the HTA’s internal processes to allow for the capture of risk factors in our case management (CRM) system and to provide a proportionate amount of additional scrutiny of cases prior to decision.</w:t>
      </w:r>
    </w:p>
    <w:p w14:paraId="60FAB966" w14:textId="19A73A3F" w:rsidR="00AD5D92" w:rsidRPr="003C7DC6" w:rsidRDefault="00AD5D92" w:rsidP="00E051A2">
      <w:pPr>
        <w:pStyle w:val="NumberedlistHTA"/>
        <w:numPr>
          <w:ilvl w:val="0"/>
          <w:numId w:val="4"/>
        </w:numPr>
        <w:suppressAutoHyphens/>
        <w:autoSpaceDN w:val="0"/>
        <w:spacing w:line="276" w:lineRule="auto"/>
      </w:pPr>
      <w:r>
        <w:t>Two changes have been made to the CRM system.</w:t>
      </w:r>
    </w:p>
    <w:p w14:paraId="3342687A" w14:textId="24FD4070" w:rsidR="00932B8F" w:rsidRPr="003C7DC6" w:rsidRDefault="00AD5D92" w:rsidP="00E051A2">
      <w:pPr>
        <w:pStyle w:val="NumberedlistHTA"/>
        <w:numPr>
          <w:ilvl w:val="1"/>
          <w:numId w:val="4"/>
        </w:numPr>
        <w:suppressAutoHyphens/>
        <w:autoSpaceDN w:val="0"/>
        <w:spacing w:line="276" w:lineRule="auto"/>
      </w:pPr>
      <w:r>
        <w:t xml:space="preserve">The first allows the LOD team to flag cases that meet certain criteria as </w:t>
      </w:r>
      <w:r w:rsidRPr="003C7DC6">
        <w:rPr>
          <w:color w:val="auto"/>
        </w:rPr>
        <w:t>high-risk to help identify and track these applications and increase visibility.</w:t>
      </w:r>
    </w:p>
    <w:p w14:paraId="15AEED3C" w14:textId="5DCFD32A" w:rsidR="00932B8F" w:rsidRPr="003C7DC6" w:rsidRDefault="006E27C5" w:rsidP="00E051A2">
      <w:pPr>
        <w:pStyle w:val="NumberedlistHTA"/>
        <w:numPr>
          <w:ilvl w:val="1"/>
          <w:numId w:val="4"/>
        </w:numPr>
        <w:suppressAutoHyphens/>
        <w:autoSpaceDN w:val="0"/>
        <w:spacing w:line="276" w:lineRule="auto"/>
      </w:pPr>
      <w:r>
        <w:rPr>
          <w:color w:val="auto"/>
        </w:rPr>
        <w:t xml:space="preserve">This </w:t>
      </w:r>
      <w:r w:rsidR="00932B8F" w:rsidRPr="003C7DC6">
        <w:rPr>
          <w:color w:val="auto"/>
        </w:rPr>
        <w:t xml:space="preserve">functionality enables </w:t>
      </w:r>
      <w:r>
        <w:rPr>
          <w:color w:val="auto"/>
        </w:rPr>
        <w:t xml:space="preserve">such higher risk cases </w:t>
      </w:r>
      <w:r w:rsidR="00401BCB">
        <w:rPr>
          <w:color w:val="auto"/>
        </w:rPr>
        <w:t xml:space="preserve">which are also panel cases </w:t>
      </w:r>
      <w:r w:rsidR="00932B8F" w:rsidRPr="003C7DC6">
        <w:rPr>
          <w:color w:val="auto"/>
        </w:rPr>
        <w:t xml:space="preserve">to be readily identified </w:t>
      </w:r>
      <w:r w:rsidR="00401BCB">
        <w:rPr>
          <w:color w:val="auto"/>
        </w:rPr>
        <w:t xml:space="preserve">as such </w:t>
      </w:r>
      <w:r w:rsidR="00932B8F" w:rsidRPr="003C7DC6">
        <w:rPr>
          <w:color w:val="auto"/>
        </w:rPr>
        <w:t xml:space="preserve">by the referring </w:t>
      </w:r>
      <w:r w:rsidR="009D6BC8">
        <w:rPr>
          <w:color w:val="auto"/>
        </w:rPr>
        <w:t>O</w:t>
      </w:r>
      <w:r w:rsidR="00932B8F" w:rsidRPr="003C7DC6">
        <w:rPr>
          <w:color w:val="auto"/>
        </w:rPr>
        <w:t xml:space="preserve">fficer and the </w:t>
      </w:r>
      <w:r w:rsidR="009D6BC8">
        <w:t>p</w:t>
      </w:r>
      <w:r w:rsidR="00932B8F" w:rsidRPr="003C7DC6">
        <w:t xml:space="preserve">anel </w:t>
      </w:r>
      <w:r w:rsidR="000B1D0C" w:rsidRPr="003C7DC6">
        <w:t>themselves</w:t>
      </w:r>
      <w:r w:rsidR="00401BCB">
        <w:t>. This</w:t>
      </w:r>
      <w:r w:rsidR="000B1D0C">
        <w:t xml:space="preserve"> </w:t>
      </w:r>
      <w:r w:rsidR="00FE0878">
        <w:t xml:space="preserve">enables </w:t>
      </w:r>
      <w:r w:rsidR="00FE0878" w:rsidRPr="003C7DC6">
        <w:t>the</w:t>
      </w:r>
      <w:r w:rsidR="00932B8F" w:rsidRPr="003C7DC6">
        <w:t xml:space="preserve"> panel to </w:t>
      </w:r>
      <w:r w:rsidR="00437904">
        <w:t xml:space="preserve">the importance of </w:t>
      </w:r>
      <w:r w:rsidR="00932B8F" w:rsidRPr="003C7DC6">
        <w:t>reviewing all relevant paperwork pertinent to decision making, including the Independent Assessor report, referral letter and donor declaration, when assess</w:t>
      </w:r>
      <w:r w:rsidR="00437904">
        <w:t>ing these cases</w:t>
      </w:r>
      <w:r w:rsidR="00932B8F" w:rsidRPr="003C7DC6">
        <w:t>.</w:t>
      </w:r>
    </w:p>
    <w:p w14:paraId="2433BA5E" w14:textId="5A02E4A9" w:rsidR="002822FD" w:rsidRPr="00B56397" w:rsidRDefault="00DF17F8" w:rsidP="00B56397">
      <w:pPr>
        <w:pStyle w:val="NumberedlistHTA"/>
        <w:numPr>
          <w:ilvl w:val="0"/>
          <w:numId w:val="4"/>
        </w:numPr>
        <w:suppressAutoHyphens/>
        <w:autoSpaceDN w:val="0"/>
        <w:spacing w:line="276" w:lineRule="auto"/>
      </w:pPr>
      <w:r>
        <w:lastRenderedPageBreak/>
        <w:t>We have introduced a</w:t>
      </w:r>
      <w:r w:rsidR="00AD5D92">
        <w:t xml:space="preserve"> weekly quality assurance </w:t>
      </w:r>
      <w:r>
        <w:t xml:space="preserve">sample </w:t>
      </w:r>
      <w:r w:rsidR="00AD5D92">
        <w:t xml:space="preserve">check by the Transplant Manager </w:t>
      </w:r>
      <w:r w:rsidR="00293116">
        <w:t xml:space="preserve">prior to </w:t>
      </w:r>
      <w:r w:rsidR="00C57FC3">
        <w:t xml:space="preserve">a formal </w:t>
      </w:r>
      <w:r w:rsidR="00293116">
        <w:t>decision being made</w:t>
      </w:r>
      <w:r w:rsidR="00C57FC3">
        <w:t xml:space="preserve"> </w:t>
      </w:r>
      <w:r w:rsidR="00293116">
        <w:t xml:space="preserve">by the </w:t>
      </w:r>
      <w:r w:rsidR="00AD5D92" w:rsidRPr="3C972A62">
        <w:rPr>
          <w:color w:val="auto"/>
        </w:rPr>
        <w:t>Living Donation Assessment Team.</w:t>
      </w:r>
    </w:p>
    <w:p w14:paraId="5C8BAEDD" w14:textId="64F68323" w:rsidR="00932B8F" w:rsidRPr="00D370A3" w:rsidRDefault="00932B8F" w:rsidP="00D370A3">
      <w:pPr>
        <w:pStyle w:val="NumberedlistHTA"/>
        <w:numPr>
          <w:ilvl w:val="0"/>
          <w:numId w:val="0"/>
        </w:numPr>
        <w:spacing w:line="276" w:lineRule="auto"/>
        <w:ind w:left="720" w:hanging="360"/>
      </w:pPr>
      <w:r w:rsidRPr="003C7DC6">
        <w:rPr>
          <w:b/>
          <w:bCs/>
          <w:sz w:val="32"/>
          <w:szCs w:val="32"/>
        </w:rPr>
        <w:t>Next steps</w:t>
      </w:r>
    </w:p>
    <w:p w14:paraId="75C0370A" w14:textId="71D7803E" w:rsidR="00932B8F" w:rsidRPr="003C7DC6" w:rsidRDefault="00932B8F" w:rsidP="00E051A2">
      <w:pPr>
        <w:pStyle w:val="NumberedlistHTA"/>
        <w:numPr>
          <w:ilvl w:val="0"/>
          <w:numId w:val="4"/>
        </w:numPr>
        <w:suppressAutoHyphens/>
        <w:autoSpaceDN w:val="0"/>
        <w:spacing w:line="276" w:lineRule="auto"/>
      </w:pPr>
      <w:r>
        <w:t xml:space="preserve">A review of both HTA Guidance </w:t>
      </w:r>
      <w:r w:rsidR="00455F7D">
        <w:t xml:space="preserve">documents for </w:t>
      </w:r>
      <w:r>
        <w:t>transplant teams and Independent Assessors (one for England, Wales and Northern Ireland and the other for Scotland)</w:t>
      </w:r>
      <w:r w:rsidR="00455F7D">
        <w:t xml:space="preserve"> has begun</w:t>
      </w:r>
      <w:r>
        <w:t xml:space="preserve">. This will include a fundamental revision of content and layout. This will be a significant piece of work. </w:t>
      </w:r>
    </w:p>
    <w:p w14:paraId="6A0C63E8" w14:textId="77777777" w:rsidR="00932B8F" w:rsidRPr="003C7DC6" w:rsidRDefault="00932B8F" w:rsidP="00E051A2">
      <w:pPr>
        <w:pStyle w:val="NumberedlistHTA"/>
        <w:numPr>
          <w:ilvl w:val="0"/>
          <w:numId w:val="4"/>
        </w:numPr>
        <w:suppressAutoHyphens/>
        <w:autoSpaceDN w:val="0"/>
        <w:spacing w:line="276" w:lineRule="auto"/>
      </w:pPr>
      <w:r>
        <w:t xml:space="preserve">Changes will include strengthening the guidance in several areas, for example making clear that affidavits in isolation will not be accepted as proof of a claimed relationship and that translators must be professional translators who are independent of both the donor and recipient and of the clinical team. </w:t>
      </w:r>
    </w:p>
    <w:p w14:paraId="78619D0F" w14:textId="77777777" w:rsidR="00932B8F" w:rsidRPr="003C7DC6" w:rsidRDefault="00932B8F" w:rsidP="00E051A2">
      <w:pPr>
        <w:pStyle w:val="NumberedlistHTA"/>
        <w:numPr>
          <w:ilvl w:val="0"/>
          <w:numId w:val="4"/>
        </w:numPr>
        <w:suppressAutoHyphens/>
        <w:autoSpaceDN w:val="0"/>
        <w:spacing w:line="276" w:lineRule="auto"/>
      </w:pPr>
      <w:r>
        <w:t xml:space="preserve">We will publish these by the end of the calendar year once we have consulted with relevant colleagues in the sector. </w:t>
      </w:r>
    </w:p>
    <w:p w14:paraId="53D34A39" w14:textId="3A78AFC5" w:rsidR="00932B8F" w:rsidRPr="003C7DC6" w:rsidRDefault="00932B8F" w:rsidP="00E051A2">
      <w:pPr>
        <w:pStyle w:val="NumberedlistHTA"/>
        <w:numPr>
          <w:ilvl w:val="0"/>
          <w:numId w:val="4"/>
        </w:numPr>
        <w:suppressAutoHyphens/>
        <w:autoSpaceDN w:val="0"/>
        <w:spacing w:line="276" w:lineRule="auto"/>
      </w:pPr>
      <w:r>
        <w:t xml:space="preserve">A communications plan </w:t>
      </w:r>
      <w:r w:rsidR="00F106E4">
        <w:t>is being</w:t>
      </w:r>
      <w:r>
        <w:t xml:space="preserve"> developed with the HTA Communications team to provide </w:t>
      </w:r>
      <w:r w:rsidR="00D01DEE">
        <w:t xml:space="preserve">regular </w:t>
      </w:r>
      <w:r>
        <w:t xml:space="preserve">updates throughout the year </w:t>
      </w:r>
      <w:r w:rsidR="00D01DEE">
        <w:t>to the sector</w:t>
      </w:r>
      <w:r>
        <w:t xml:space="preserve">. </w:t>
      </w:r>
    </w:p>
    <w:p w14:paraId="773601BC" w14:textId="630A5998" w:rsidR="0111A6FB" w:rsidRDefault="0111A6FB" w:rsidP="00E051A2">
      <w:pPr>
        <w:pStyle w:val="NumberedlistHTA"/>
        <w:numPr>
          <w:ilvl w:val="0"/>
          <w:numId w:val="0"/>
        </w:numPr>
        <w:spacing w:after="160" w:line="276" w:lineRule="auto"/>
        <w:rPr>
          <w:b/>
          <w:bCs/>
          <w:sz w:val="32"/>
          <w:szCs w:val="32"/>
        </w:rPr>
      </w:pPr>
      <w:r w:rsidRPr="60397FE4">
        <w:rPr>
          <w:b/>
          <w:bCs/>
          <w:sz w:val="32"/>
          <w:szCs w:val="32"/>
        </w:rPr>
        <w:t>Recommendation</w:t>
      </w:r>
    </w:p>
    <w:p w14:paraId="06439807" w14:textId="4CB3ADD6" w:rsidR="60397FE4" w:rsidRDefault="0111A6FB" w:rsidP="002869EB">
      <w:pPr>
        <w:pStyle w:val="NumberedlistHTA"/>
        <w:numPr>
          <w:ilvl w:val="0"/>
          <w:numId w:val="4"/>
        </w:numPr>
        <w:suppressAutoHyphens/>
        <w:autoSpaceDN w:val="0"/>
        <w:spacing w:line="276" w:lineRule="auto"/>
      </w:pPr>
      <w:r>
        <w:t>The Board</w:t>
      </w:r>
      <w:r w:rsidR="00672906">
        <w:t xml:space="preserve"> are asked to note the content of this paper and approve the revised Policy </w:t>
      </w:r>
      <w:r>
        <w:t>at Annex A</w:t>
      </w:r>
      <w:r w:rsidR="002869EB">
        <w:t xml:space="preserve">. </w:t>
      </w:r>
    </w:p>
    <w:p w14:paraId="2E528789" w14:textId="02B0CA5C" w:rsidR="60397FE4" w:rsidRDefault="60397FE4" w:rsidP="00E051A2">
      <w:pPr>
        <w:pStyle w:val="NumberedlistHTA"/>
        <w:numPr>
          <w:ilvl w:val="0"/>
          <w:numId w:val="0"/>
        </w:numPr>
        <w:spacing w:line="276" w:lineRule="auto"/>
      </w:pPr>
    </w:p>
    <w:p w14:paraId="25D60A11" w14:textId="6F113F8D" w:rsidR="60397FE4" w:rsidRDefault="60397FE4" w:rsidP="00E051A2">
      <w:pPr>
        <w:pStyle w:val="NumberedlistHTA"/>
        <w:numPr>
          <w:ilvl w:val="0"/>
          <w:numId w:val="0"/>
        </w:numPr>
        <w:spacing w:line="276" w:lineRule="auto"/>
      </w:pPr>
    </w:p>
    <w:p w14:paraId="7C824712" w14:textId="2B8A7D96" w:rsidR="00AD5D92" w:rsidRDefault="00AD5D92" w:rsidP="5244D73F">
      <w:pPr>
        <w:spacing w:line="276" w:lineRule="auto"/>
      </w:pPr>
    </w:p>
    <w:sectPr w:rsidR="00AD5D92" w:rsidSect="00075296">
      <w:headerReference w:type="default" r:id="rId12"/>
      <w:footerReference w:type="default" r:id="rId13"/>
      <w:pgSz w:w="11906" w:h="16838"/>
      <w:pgMar w:top="1702" w:right="1440" w:bottom="1440" w:left="1440" w:header="567"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1C75" w14:textId="77777777" w:rsidR="0099499E" w:rsidRDefault="0099499E" w:rsidP="000C5581">
      <w:pPr>
        <w:spacing w:after="0" w:line="240" w:lineRule="auto"/>
      </w:pPr>
      <w:r>
        <w:separator/>
      </w:r>
    </w:p>
  </w:endnote>
  <w:endnote w:type="continuationSeparator" w:id="0">
    <w:p w14:paraId="289C0DC2" w14:textId="77777777" w:rsidR="0099499E" w:rsidRDefault="0099499E" w:rsidP="000C5581">
      <w:pPr>
        <w:spacing w:after="0" w:line="240" w:lineRule="auto"/>
      </w:pPr>
      <w:r>
        <w:continuationSeparator/>
      </w:r>
    </w:p>
  </w:endnote>
  <w:endnote w:type="continuationNotice" w:id="1">
    <w:p w14:paraId="79C930A5" w14:textId="77777777" w:rsidR="0099499E" w:rsidRDefault="009949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18"/>
        <w:szCs w:val="18"/>
      </w:rPr>
      <w:id w:val="-1778165792"/>
      <w:docPartObj>
        <w:docPartGallery w:val="Page Numbers (Bottom of Page)"/>
        <w:docPartUnique/>
      </w:docPartObj>
    </w:sdtPr>
    <w:sdtEndPr>
      <w:rPr>
        <w:rFonts w:ascii="Arial" w:eastAsia="Batang" w:hAnsi="Arial" w:cs="Arial"/>
        <w:noProof/>
        <w:color w:val="000000" w:themeColor="text1"/>
      </w:rPr>
    </w:sdtEndPr>
    <w:sdtContent>
      <w:p w14:paraId="44EAC5C0" w14:textId="77777777" w:rsidR="00075296" w:rsidRPr="00773FB8" w:rsidRDefault="00075296" w:rsidP="00075296">
        <w:pPr>
          <w:pStyle w:val="BodytextHTA"/>
          <w:rPr>
            <w:sz w:val="18"/>
            <w:szCs w:val="18"/>
          </w:rPr>
        </w:pPr>
      </w:p>
      <w:p w14:paraId="3807FAA9" w14:textId="5D607049" w:rsidR="001F300A" w:rsidRPr="00773FB8" w:rsidRDefault="00075296" w:rsidP="00773FB8">
        <w:pPr>
          <w:pStyle w:val="BodytextHTA"/>
          <w:rPr>
            <w:sz w:val="18"/>
            <w:szCs w:val="18"/>
          </w:rPr>
        </w:pPr>
        <w:r w:rsidRPr="00773FB8">
          <w:rPr>
            <w:sz w:val="18"/>
            <w:szCs w:val="18"/>
          </w:rPr>
          <w:t xml:space="preserve">HTA meeting papers are not policy documents. </w:t>
        </w:r>
        <w:r w:rsidRPr="00773FB8">
          <w:rPr>
            <w:sz w:val="18"/>
            <w:szCs w:val="18"/>
          </w:rPr>
          <w:br/>
          <w:t>Draft policies may be subject to revision following the HTA Board meetin</w:t>
        </w:r>
        <w:r w:rsidR="00773FB8" w:rsidRPr="00773FB8">
          <w:rPr>
            <w:sz w:val="18"/>
            <w:szCs w:val="18"/>
          </w:rPr>
          <w:t>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2147" w14:textId="77777777" w:rsidR="0099499E" w:rsidRDefault="0099499E" w:rsidP="000C5581">
      <w:pPr>
        <w:spacing w:after="0" w:line="240" w:lineRule="auto"/>
      </w:pPr>
      <w:r>
        <w:separator/>
      </w:r>
    </w:p>
  </w:footnote>
  <w:footnote w:type="continuationSeparator" w:id="0">
    <w:p w14:paraId="1BCFDB5B" w14:textId="77777777" w:rsidR="0099499E" w:rsidRDefault="0099499E" w:rsidP="000C5581">
      <w:pPr>
        <w:spacing w:after="0" w:line="240" w:lineRule="auto"/>
      </w:pPr>
      <w:r>
        <w:continuationSeparator/>
      </w:r>
    </w:p>
  </w:footnote>
  <w:footnote w:type="continuationNotice" w:id="1">
    <w:p w14:paraId="0D13620A" w14:textId="77777777" w:rsidR="0099499E" w:rsidRDefault="009949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B2A2" w14:textId="4FE280DA" w:rsidR="008C7CA1" w:rsidRDefault="008C7CA1">
    <w:pPr>
      <w:pStyle w:val="Header"/>
    </w:pPr>
    <w:r>
      <w:rPr>
        <w:noProof/>
      </w:rPr>
      <w:drawing>
        <wp:anchor distT="0" distB="0" distL="114300" distR="114300" simplePos="0" relativeHeight="251658240" behindDoc="1" locked="1" layoutInCell="1" allowOverlap="1" wp14:anchorId="3F760C3A" wp14:editId="310BCD0D">
          <wp:simplePos x="0" y="0"/>
          <wp:positionH relativeFrom="page">
            <wp:posOffset>5159375</wp:posOffset>
          </wp:positionH>
          <wp:positionV relativeFrom="page">
            <wp:posOffset>360045</wp:posOffset>
          </wp:positionV>
          <wp:extent cx="2019600" cy="608400"/>
          <wp:effectExtent l="0" t="0" r="0" b="127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600" cy="60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148B"/>
    <w:multiLevelType w:val="multilevel"/>
    <w:tmpl w:val="1090B3BC"/>
    <w:lvl w:ilvl="0">
      <w:start w:val="1"/>
      <w:numFmt w:val="decimal"/>
      <w:lvlText w:val="%1."/>
      <w:lvlJc w:val="left"/>
      <w:pPr>
        <w:ind w:left="720" w:hanging="360"/>
      </w:pPr>
    </w:lvl>
    <w:lvl w:ilvl="1">
      <w:start w:val="1"/>
      <w:numFmt w:val="lowerRoman"/>
      <w:lvlText w:val="%2)"/>
      <w:lvlJc w:val="left"/>
      <w:pPr>
        <w:ind w:left="1440" w:hanging="360"/>
      </w:pPr>
      <w:rPr>
        <w:rFonts w:ascii="Arial" w:eastAsia="Batang"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80B075B"/>
    <w:multiLevelType w:val="hybridMultilevel"/>
    <w:tmpl w:val="B74C84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C5A6BCE"/>
    <w:multiLevelType w:val="multilevel"/>
    <w:tmpl w:val="03E0FFC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3C6BF3"/>
    <w:multiLevelType w:val="multilevel"/>
    <w:tmpl w:val="1090B3BC"/>
    <w:styleLink w:val="LFO2"/>
    <w:lvl w:ilvl="0">
      <w:start w:val="1"/>
      <w:numFmt w:val="decimal"/>
      <w:lvlText w:val="%1."/>
      <w:lvlJc w:val="left"/>
      <w:pPr>
        <w:ind w:left="720" w:hanging="360"/>
      </w:pPr>
    </w:lvl>
    <w:lvl w:ilvl="1">
      <w:start w:val="1"/>
      <w:numFmt w:val="lowerRoman"/>
      <w:lvlText w:val="%2)"/>
      <w:lvlJc w:val="left"/>
      <w:pPr>
        <w:ind w:left="1440" w:hanging="360"/>
      </w:pPr>
      <w:rPr>
        <w:rFonts w:ascii="Arial" w:eastAsia="Batang"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8072687"/>
    <w:multiLevelType w:val="hybridMultilevel"/>
    <w:tmpl w:val="0F347CAE"/>
    <w:lvl w:ilvl="0" w:tplc="81809CA8">
      <w:start w:val="1"/>
      <w:numFmt w:val="lowerLetter"/>
      <w:lvlText w:val="%1)"/>
      <w:lvlJc w:val="left"/>
      <w:pPr>
        <w:ind w:left="1080" w:hanging="360"/>
      </w:pPr>
      <w:rPr>
        <w:rFonts w:ascii="Arial" w:eastAsia="Batang" w:hAnsi="Arial" w:cs="Arial"/>
        <w:color w:val="881798"/>
        <w:sz w:val="24"/>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D54533"/>
    <w:multiLevelType w:val="multilevel"/>
    <w:tmpl w:val="D7B243E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63EF1CCA"/>
    <w:multiLevelType w:val="hybridMultilevel"/>
    <w:tmpl w:val="2D2EBC36"/>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69F2402E"/>
    <w:multiLevelType w:val="multilevel"/>
    <w:tmpl w:val="B00896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BE387A"/>
    <w:multiLevelType w:val="hybridMultilevel"/>
    <w:tmpl w:val="734EDDB4"/>
    <w:lvl w:ilvl="0" w:tplc="CF1E320A">
      <w:start w:val="1"/>
      <w:numFmt w:val="decimal"/>
      <w:pStyle w:val="NumberedlistHTA"/>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7B7952"/>
    <w:multiLevelType w:val="hybridMultilevel"/>
    <w:tmpl w:val="FF5866FA"/>
    <w:lvl w:ilvl="0" w:tplc="0F1E6B90">
      <w:start w:val="1"/>
      <w:numFmt w:val="bullet"/>
      <w:pStyle w:val="BulletedlistHT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569188">
    <w:abstractNumId w:val="9"/>
  </w:num>
  <w:num w:numId="2" w16cid:durableId="7410639">
    <w:abstractNumId w:val="8"/>
  </w:num>
  <w:num w:numId="3" w16cid:durableId="481771268">
    <w:abstractNumId w:val="1"/>
  </w:num>
  <w:num w:numId="4" w16cid:durableId="185215901">
    <w:abstractNumId w:val="3"/>
  </w:num>
  <w:num w:numId="5" w16cid:durableId="772747842">
    <w:abstractNumId w:val="3"/>
  </w:num>
  <w:num w:numId="6" w16cid:durableId="1718822188">
    <w:abstractNumId w:val="5"/>
  </w:num>
  <w:num w:numId="7" w16cid:durableId="1289511388">
    <w:abstractNumId w:val="0"/>
  </w:num>
  <w:num w:numId="8" w16cid:durableId="236862470">
    <w:abstractNumId w:val="7"/>
  </w:num>
  <w:num w:numId="9" w16cid:durableId="2023162700">
    <w:abstractNumId w:val="2"/>
  </w:num>
  <w:num w:numId="10" w16cid:durableId="802698292">
    <w:abstractNumId w:val="4"/>
  </w:num>
  <w:num w:numId="11" w16cid:durableId="1871650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D3"/>
    <w:rsid w:val="00007547"/>
    <w:rsid w:val="00022553"/>
    <w:rsid w:val="00043320"/>
    <w:rsid w:val="00053C36"/>
    <w:rsid w:val="000579D0"/>
    <w:rsid w:val="000600C0"/>
    <w:rsid w:val="00075296"/>
    <w:rsid w:val="000977D9"/>
    <w:rsid w:val="000A1B71"/>
    <w:rsid w:val="000B1D0C"/>
    <w:rsid w:val="000C5581"/>
    <w:rsid w:val="000C5C5D"/>
    <w:rsid w:val="000E7855"/>
    <w:rsid w:val="00105CB8"/>
    <w:rsid w:val="00114022"/>
    <w:rsid w:val="00115667"/>
    <w:rsid w:val="00124302"/>
    <w:rsid w:val="00126079"/>
    <w:rsid w:val="00133ED3"/>
    <w:rsid w:val="00140F0D"/>
    <w:rsid w:val="00147429"/>
    <w:rsid w:val="00186524"/>
    <w:rsid w:val="001B3323"/>
    <w:rsid w:val="001C5844"/>
    <w:rsid w:val="001D262A"/>
    <w:rsid w:val="001D587B"/>
    <w:rsid w:val="001E001B"/>
    <w:rsid w:val="001E0C12"/>
    <w:rsid w:val="001E1BD7"/>
    <w:rsid w:val="001F300A"/>
    <w:rsid w:val="00206F47"/>
    <w:rsid w:val="00230415"/>
    <w:rsid w:val="00230975"/>
    <w:rsid w:val="00237AD2"/>
    <w:rsid w:val="002437A2"/>
    <w:rsid w:val="002822FD"/>
    <w:rsid w:val="00283E90"/>
    <w:rsid w:val="002869EB"/>
    <w:rsid w:val="002921DD"/>
    <w:rsid w:val="00293116"/>
    <w:rsid w:val="002935FB"/>
    <w:rsid w:val="002C7437"/>
    <w:rsid w:val="002C761B"/>
    <w:rsid w:val="002D1E36"/>
    <w:rsid w:val="0030485B"/>
    <w:rsid w:val="00322807"/>
    <w:rsid w:val="003231A5"/>
    <w:rsid w:val="003344B2"/>
    <w:rsid w:val="00345D9F"/>
    <w:rsid w:val="003505C1"/>
    <w:rsid w:val="00351EFC"/>
    <w:rsid w:val="00370A52"/>
    <w:rsid w:val="0037728A"/>
    <w:rsid w:val="00377803"/>
    <w:rsid w:val="003806D6"/>
    <w:rsid w:val="00397C38"/>
    <w:rsid w:val="003A06A8"/>
    <w:rsid w:val="003A56B7"/>
    <w:rsid w:val="003C3670"/>
    <w:rsid w:val="003C7DC6"/>
    <w:rsid w:val="003D558A"/>
    <w:rsid w:val="003E32B0"/>
    <w:rsid w:val="003F780F"/>
    <w:rsid w:val="00401BCB"/>
    <w:rsid w:val="00412561"/>
    <w:rsid w:val="00430870"/>
    <w:rsid w:val="0043338E"/>
    <w:rsid w:val="00437904"/>
    <w:rsid w:val="004409D4"/>
    <w:rsid w:val="00442FB0"/>
    <w:rsid w:val="00455F7D"/>
    <w:rsid w:val="00460825"/>
    <w:rsid w:val="00481BC9"/>
    <w:rsid w:val="004C450A"/>
    <w:rsid w:val="004C63A7"/>
    <w:rsid w:val="004F3DA7"/>
    <w:rsid w:val="00504658"/>
    <w:rsid w:val="0051192D"/>
    <w:rsid w:val="00554C1A"/>
    <w:rsid w:val="00554EA3"/>
    <w:rsid w:val="00562F34"/>
    <w:rsid w:val="00585F9A"/>
    <w:rsid w:val="0059413F"/>
    <w:rsid w:val="005A0F37"/>
    <w:rsid w:val="005A6CB4"/>
    <w:rsid w:val="005C48C1"/>
    <w:rsid w:val="005D3D1A"/>
    <w:rsid w:val="005E3E52"/>
    <w:rsid w:val="00603F76"/>
    <w:rsid w:val="006073D3"/>
    <w:rsid w:val="0062045B"/>
    <w:rsid w:val="006363DD"/>
    <w:rsid w:val="006714C9"/>
    <w:rsid w:val="00672906"/>
    <w:rsid w:val="00694AF3"/>
    <w:rsid w:val="006B3732"/>
    <w:rsid w:val="006B7E87"/>
    <w:rsid w:val="006C50DB"/>
    <w:rsid w:val="006D08C4"/>
    <w:rsid w:val="006E1861"/>
    <w:rsid w:val="006E27C5"/>
    <w:rsid w:val="006E4269"/>
    <w:rsid w:val="006F1386"/>
    <w:rsid w:val="006F2573"/>
    <w:rsid w:val="00713A31"/>
    <w:rsid w:val="00720813"/>
    <w:rsid w:val="007344FB"/>
    <w:rsid w:val="00747E95"/>
    <w:rsid w:val="00762AAE"/>
    <w:rsid w:val="00773FB8"/>
    <w:rsid w:val="00777282"/>
    <w:rsid w:val="007A327D"/>
    <w:rsid w:val="007B1F87"/>
    <w:rsid w:val="007B3A2C"/>
    <w:rsid w:val="007D05C0"/>
    <w:rsid w:val="00814C86"/>
    <w:rsid w:val="00846E25"/>
    <w:rsid w:val="00861968"/>
    <w:rsid w:val="008671EE"/>
    <w:rsid w:val="00893017"/>
    <w:rsid w:val="00893324"/>
    <w:rsid w:val="008A3CEF"/>
    <w:rsid w:val="008C6A26"/>
    <w:rsid w:val="008C74ED"/>
    <w:rsid w:val="008C7CA1"/>
    <w:rsid w:val="008D7169"/>
    <w:rsid w:val="008F2E3C"/>
    <w:rsid w:val="008F567F"/>
    <w:rsid w:val="00906E43"/>
    <w:rsid w:val="00927822"/>
    <w:rsid w:val="00932B8F"/>
    <w:rsid w:val="00950255"/>
    <w:rsid w:val="0097076F"/>
    <w:rsid w:val="00973BA6"/>
    <w:rsid w:val="009936E3"/>
    <w:rsid w:val="0099499E"/>
    <w:rsid w:val="00996EDF"/>
    <w:rsid w:val="009B0C56"/>
    <w:rsid w:val="009C4A28"/>
    <w:rsid w:val="009D6BC8"/>
    <w:rsid w:val="009F2931"/>
    <w:rsid w:val="00A07279"/>
    <w:rsid w:val="00A07362"/>
    <w:rsid w:val="00A07850"/>
    <w:rsid w:val="00A12875"/>
    <w:rsid w:val="00A465E1"/>
    <w:rsid w:val="00A472B4"/>
    <w:rsid w:val="00A67C31"/>
    <w:rsid w:val="00A81CA1"/>
    <w:rsid w:val="00A861F9"/>
    <w:rsid w:val="00A90961"/>
    <w:rsid w:val="00AB09C3"/>
    <w:rsid w:val="00AD021F"/>
    <w:rsid w:val="00AD4940"/>
    <w:rsid w:val="00AD5D92"/>
    <w:rsid w:val="00AE18EC"/>
    <w:rsid w:val="00AE475D"/>
    <w:rsid w:val="00AF5281"/>
    <w:rsid w:val="00AF7C6D"/>
    <w:rsid w:val="00B17C34"/>
    <w:rsid w:val="00B25C62"/>
    <w:rsid w:val="00B556A9"/>
    <w:rsid w:val="00B56397"/>
    <w:rsid w:val="00B73CB1"/>
    <w:rsid w:val="00B97A75"/>
    <w:rsid w:val="00BB0D3B"/>
    <w:rsid w:val="00BB19D4"/>
    <w:rsid w:val="00BD07B6"/>
    <w:rsid w:val="00BD4373"/>
    <w:rsid w:val="00BF6067"/>
    <w:rsid w:val="00C17C1B"/>
    <w:rsid w:val="00C26894"/>
    <w:rsid w:val="00C408D8"/>
    <w:rsid w:val="00C57FC3"/>
    <w:rsid w:val="00C61E0D"/>
    <w:rsid w:val="00C63161"/>
    <w:rsid w:val="00C778A6"/>
    <w:rsid w:val="00C77EB2"/>
    <w:rsid w:val="00C811C6"/>
    <w:rsid w:val="00C8161B"/>
    <w:rsid w:val="00CA76B6"/>
    <w:rsid w:val="00CB145F"/>
    <w:rsid w:val="00CB3675"/>
    <w:rsid w:val="00CC7E80"/>
    <w:rsid w:val="00CD39E0"/>
    <w:rsid w:val="00CF031D"/>
    <w:rsid w:val="00D01DEE"/>
    <w:rsid w:val="00D04F82"/>
    <w:rsid w:val="00D127CB"/>
    <w:rsid w:val="00D370A3"/>
    <w:rsid w:val="00D616A6"/>
    <w:rsid w:val="00D7266F"/>
    <w:rsid w:val="00D72806"/>
    <w:rsid w:val="00D94D1C"/>
    <w:rsid w:val="00DA0167"/>
    <w:rsid w:val="00DB1EA9"/>
    <w:rsid w:val="00DB3CA5"/>
    <w:rsid w:val="00DB609D"/>
    <w:rsid w:val="00DF17F8"/>
    <w:rsid w:val="00E051A2"/>
    <w:rsid w:val="00E13E93"/>
    <w:rsid w:val="00E23550"/>
    <w:rsid w:val="00E2723D"/>
    <w:rsid w:val="00E3278E"/>
    <w:rsid w:val="00E42AC0"/>
    <w:rsid w:val="00E51378"/>
    <w:rsid w:val="00E73160"/>
    <w:rsid w:val="00E819ED"/>
    <w:rsid w:val="00E81F9A"/>
    <w:rsid w:val="00E91990"/>
    <w:rsid w:val="00E9446A"/>
    <w:rsid w:val="00EB2782"/>
    <w:rsid w:val="00EB5150"/>
    <w:rsid w:val="00EF6EC0"/>
    <w:rsid w:val="00F106E4"/>
    <w:rsid w:val="00F11555"/>
    <w:rsid w:val="00F3778A"/>
    <w:rsid w:val="00F37EDE"/>
    <w:rsid w:val="00F37F39"/>
    <w:rsid w:val="00F6500A"/>
    <w:rsid w:val="00F67F0C"/>
    <w:rsid w:val="00F7654F"/>
    <w:rsid w:val="00F94646"/>
    <w:rsid w:val="00FC00CD"/>
    <w:rsid w:val="00FC431A"/>
    <w:rsid w:val="00FC76E1"/>
    <w:rsid w:val="00FE0878"/>
    <w:rsid w:val="00FE649A"/>
    <w:rsid w:val="00FF5B40"/>
    <w:rsid w:val="0111A6FB"/>
    <w:rsid w:val="02DC0EB8"/>
    <w:rsid w:val="08A760E9"/>
    <w:rsid w:val="1FB13439"/>
    <w:rsid w:val="3C972A62"/>
    <w:rsid w:val="4A3C82FB"/>
    <w:rsid w:val="5244D73F"/>
    <w:rsid w:val="5AB3BB07"/>
    <w:rsid w:val="5AF78D05"/>
    <w:rsid w:val="5DF38524"/>
    <w:rsid w:val="60397FE4"/>
    <w:rsid w:val="6FF2E623"/>
    <w:rsid w:val="78C541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8C541F0"/>
  <w15:chartTrackingRefBased/>
  <w15:docId w15:val="{41CF5DDE-05B9-413D-AB7F-181AADB1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581"/>
  </w:style>
  <w:style w:type="paragraph" w:styleId="Footer">
    <w:name w:val="footer"/>
    <w:basedOn w:val="Normal"/>
    <w:link w:val="FooterChar"/>
    <w:uiPriority w:val="99"/>
    <w:unhideWhenUsed/>
    <w:rsid w:val="000C5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581"/>
  </w:style>
  <w:style w:type="paragraph" w:customStyle="1" w:styleId="TitleHTA">
    <w:name w:val="Title HTA"/>
    <w:basedOn w:val="Normal"/>
    <w:link w:val="TitleHTAChar"/>
    <w:qFormat/>
    <w:rsid w:val="00124302"/>
    <w:pPr>
      <w:spacing w:before="0" w:after="240"/>
    </w:pPr>
    <w:rPr>
      <w:rFonts w:ascii="Arial" w:eastAsia="Batang" w:hAnsi="Arial" w:cs="Arial"/>
      <w:b/>
      <w:bCs/>
      <w:color w:val="4E1965" w:themeColor="text2"/>
      <w:sz w:val="40"/>
      <w:szCs w:val="40"/>
    </w:rPr>
  </w:style>
  <w:style w:type="paragraph" w:customStyle="1" w:styleId="SubheadingHTA">
    <w:name w:val="Subheading HTA"/>
    <w:basedOn w:val="TitleHTA"/>
    <w:link w:val="SubheadingHTAChar"/>
    <w:qFormat/>
    <w:rsid w:val="00124302"/>
    <w:pPr>
      <w:spacing w:before="160"/>
    </w:pPr>
    <w:rPr>
      <w:color w:val="000000" w:themeColor="text1"/>
      <w:sz w:val="32"/>
      <w:szCs w:val="32"/>
    </w:rPr>
  </w:style>
  <w:style w:type="character" w:customStyle="1" w:styleId="TitleHTAChar">
    <w:name w:val="Title HTA Char"/>
    <w:basedOn w:val="DefaultParagraphFont"/>
    <w:link w:val="TitleHTA"/>
    <w:rsid w:val="00124302"/>
    <w:rPr>
      <w:rFonts w:ascii="Arial" w:eastAsia="Batang" w:hAnsi="Arial" w:cs="Arial"/>
      <w:b/>
      <w:bCs/>
      <w:color w:val="4E1965" w:themeColor="text2"/>
      <w:sz w:val="40"/>
      <w:szCs w:val="40"/>
    </w:rPr>
  </w:style>
  <w:style w:type="paragraph" w:customStyle="1" w:styleId="BodytextHTA">
    <w:name w:val="Body text HTA"/>
    <w:basedOn w:val="SubheadingHTA"/>
    <w:link w:val="BodytextHTAChar"/>
    <w:qFormat/>
    <w:rsid w:val="00124302"/>
    <w:pPr>
      <w:spacing w:before="0"/>
    </w:pPr>
    <w:rPr>
      <w:b w:val="0"/>
      <w:bCs w:val="0"/>
      <w:sz w:val="24"/>
      <w:szCs w:val="24"/>
    </w:rPr>
  </w:style>
  <w:style w:type="character" w:customStyle="1" w:styleId="SubheadingHTAChar">
    <w:name w:val="Subheading HTA Char"/>
    <w:basedOn w:val="TitleHTAChar"/>
    <w:link w:val="SubheadingHTA"/>
    <w:rsid w:val="00124302"/>
    <w:rPr>
      <w:rFonts w:ascii="Arial" w:eastAsia="Batang" w:hAnsi="Arial" w:cs="Arial"/>
      <w:b/>
      <w:bCs/>
      <w:color w:val="000000" w:themeColor="text1"/>
      <w:sz w:val="32"/>
      <w:szCs w:val="32"/>
    </w:rPr>
  </w:style>
  <w:style w:type="paragraph" w:customStyle="1" w:styleId="Heading1HTA">
    <w:name w:val="Heading 1 HTA"/>
    <w:basedOn w:val="BodytextHTA"/>
    <w:link w:val="Heading1HTAChar"/>
    <w:qFormat/>
    <w:rsid w:val="00124302"/>
    <w:pPr>
      <w:spacing w:before="160"/>
    </w:pPr>
    <w:rPr>
      <w:b/>
      <w:bCs/>
      <w:sz w:val="40"/>
      <w:szCs w:val="40"/>
    </w:rPr>
  </w:style>
  <w:style w:type="character" w:customStyle="1" w:styleId="BodytextHTAChar">
    <w:name w:val="Body text HTA Char"/>
    <w:basedOn w:val="SubheadingHTAChar"/>
    <w:link w:val="BodytextHTA"/>
    <w:rsid w:val="00124302"/>
    <w:rPr>
      <w:rFonts w:ascii="Arial" w:eastAsia="Batang" w:hAnsi="Arial" w:cs="Arial"/>
      <w:b w:val="0"/>
      <w:bCs w:val="0"/>
      <w:color w:val="000000" w:themeColor="text1"/>
      <w:sz w:val="24"/>
      <w:szCs w:val="24"/>
    </w:rPr>
  </w:style>
  <w:style w:type="paragraph" w:customStyle="1" w:styleId="Heading2HTA">
    <w:name w:val="Heading 2 HTA"/>
    <w:basedOn w:val="BodytextHTA"/>
    <w:link w:val="Heading2HTAChar"/>
    <w:qFormat/>
    <w:rsid w:val="00124302"/>
    <w:pPr>
      <w:spacing w:before="160"/>
    </w:pPr>
    <w:rPr>
      <w:b/>
      <w:bCs/>
      <w:sz w:val="32"/>
      <w:szCs w:val="32"/>
    </w:rPr>
  </w:style>
  <w:style w:type="character" w:customStyle="1" w:styleId="Heading1HTAChar">
    <w:name w:val="Heading 1 HTA Char"/>
    <w:basedOn w:val="BodytextHTAChar"/>
    <w:link w:val="Heading1HTA"/>
    <w:rsid w:val="00124302"/>
    <w:rPr>
      <w:rFonts w:ascii="Arial" w:eastAsia="Batang" w:hAnsi="Arial" w:cs="Arial"/>
      <w:b/>
      <w:bCs/>
      <w:color w:val="000000" w:themeColor="text1"/>
      <w:sz w:val="40"/>
      <w:szCs w:val="40"/>
    </w:rPr>
  </w:style>
  <w:style w:type="paragraph" w:customStyle="1" w:styleId="Heading3HTA">
    <w:name w:val="Heading 3 HTA"/>
    <w:basedOn w:val="Heading2HTA"/>
    <w:link w:val="Heading3HTAChar"/>
    <w:qFormat/>
    <w:rsid w:val="00124302"/>
    <w:rPr>
      <w:i/>
      <w:iCs/>
      <w:sz w:val="24"/>
      <w:szCs w:val="24"/>
    </w:rPr>
  </w:style>
  <w:style w:type="character" w:customStyle="1" w:styleId="Heading2HTAChar">
    <w:name w:val="Heading 2 HTA Char"/>
    <w:basedOn w:val="BodytextHTAChar"/>
    <w:link w:val="Heading2HTA"/>
    <w:rsid w:val="00124302"/>
    <w:rPr>
      <w:rFonts w:ascii="Arial" w:eastAsia="Batang" w:hAnsi="Arial" w:cs="Arial"/>
      <w:b/>
      <w:bCs/>
      <w:color w:val="000000" w:themeColor="text1"/>
      <w:sz w:val="32"/>
      <w:szCs w:val="32"/>
    </w:rPr>
  </w:style>
  <w:style w:type="paragraph" w:customStyle="1" w:styleId="Heading4HTA">
    <w:name w:val="Heading 4 HTA"/>
    <w:basedOn w:val="Heading3HTA"/>
    <w:link w:val="Heading4HTAChar"/>
    <w:qFormat/>
    <w:rsid w:val="00124302"/>
    <w:rPr>
      <w:b w:val="0"/>
      <w:bCs w:val="0"/>
    </w:rPr>
  </w:style>
  <w:style w:type="character" w:customStyle="1" w:styleId="Heading3HTAChar">
    <w:name w:val="Heading 3 HTA Char"/>
    <w:basedOn w:val="Heading2HTAChar"/>
    <w:link w:val="Heading3HTA"/>
    <w:rsid w:val="00124302"/>
    <w:rPr>
      <w:rFonts w:ascii="Arial" w:eastAsia="Batang" w:hAnsi="Arial" w:cs="Arial"/>
      <w:b/>
      <w:bCs/>
      <w:i/>
      <w:iCs/>
      <w:color w:val="000000" w:themeColor="text1"/>
      <w:sz w:val="24"/>
      <w:szCs w:val="24"/>
    </w:rPr>
  </w:style>
  <w:style w:type="paragraph" w:customStyle="1" w:styleId="Heading5HTA">
    <w:name w:val="Heading 5 HTA"/>
    <w:basedOn w:val="Heading4HTA"/>
    <w:link w:val="Heading5HTAChar"/>
    <w:qFormat/>
    <w:rsid w:val="00124302"/>
    <w:rPr>
      <w:i w:val="0"/>
      <w:iCs w:val="0"/>
      <w:color w:val="4E1965" w:themeColor="text2"/>
    </w:rPr>
  </w:style>
  <w:style w:type="character" w:customStyle="1" w:styleId="Heading4HTAChar">
    <w:name w:val="Heading 4 HTA Char"/>
    <w:basedOn w:val="Heading3HTAChar"/>
    <w:link w:val="Heading4HTA"/>
    <w:rsid w:val="00124302"/>
    <w:rPr>
      <w:rFonts w:ascii="Arial" w:eastAsia="Batang" w:hAnsi="Arial" w:cs="Arial"/>
      <w:b w:val="0"/>
      <w:bCs w:val="0"/>
      <w:i/>
      <w:iCs/>
      <w:color w:val="000000" w:themeColor="text1"/>
      <w:sz w:val="24"/>
      <w:szCs w:val="24"/>
    </w:rPr>
  </w:style>
  <w:style w:type="character" w:styleId="Emphasis">
    <w:name w:val="Emphasis"/>
    <w:basedOn w:val="DefaultParagraphFont"/>
    <w:uiPriority w:val="20"/>
    <w:rsid w:val="00E819ED"/>
    <w:rPr>
      <w:i/>
      <w:iCs/>
    </w:rPr>
  </w:style>
  <w:style w:type="character" w:customStyle="1" w:styleId="Heading5HTAChar">
    <w:name w:val="Heading 5 HTA Char"/>
    <w:basedOn w:val="Heading4HTAChar"/>
    <w:link w:val="Heading5HTA"/>
    <w:rsid w:val="00124302"/>
    <w:rPr>
      <w:rFonts w:ascii="Arial" w:eastAsia="Batang" w:hAnsi="Arial" w:cs="Arial"/>
      <w:b w:val="0"/>
      <w:bCs w:val="0"/>
      <w:i w:val="0"/>
      <w:iCs w:val="0"/>
      <w:color w:val="4E1965" w:themeColor="text2"/>
      <w:sz w:val="24"/>
      <w:szCs w:val="24"/>
    </w:rPr>
  </w:style>
  <w:style w:type="paragraph" w:styleId="NoSpacing">
    <w:name w:val="No Spacing"/>
    <w:uiPriority w:val="1"/>
    <w:rsid w:val="00E819ED"/>
    <w:pPr>
      <w:spacing w:after="0" w:line="240" w:lineRule="auto"/>
    </w:pPr>
  </w:style>
  <w:style w:type="paragraph" w:styleId="Title">
    <w:name w:val="Title"/>
    <w:basedOn w:val="Normal"/>
    <w:next w:val="Normal"/>
    <w:link w:val="TitleChar"/>
    <w:uiPriority w:val="10"/>
    <w:rsid w:val="00E819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E819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19ED"/>
    <w:rPr>
      <w:rFonts w:eastAsiaTheme="minorEastAsia"/>
      <w:color w:val="5A5A5A" w:themeColor="text1" w:themeTint="A5"/>
      <w:spacing w:val="15"/>
    </w:rPr>
  </w:style>
  <w:style w:type="paragraph" w:styleId="Quote">
    <w:name w:val="Quote"/>
    <w:basedOn w:val="Normal"/>
    <w:next w:val="Normal"/>
    <w:link w:val="QuoteChar"/>
    <w:uiPriority w:val="29"/>
    <w:rsid w:val="00E819E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19ED"/>
    <w:rPr>
      <w:i/>
      <w:iCs/>
      <w:color w:val="404040" w:themeColor="text1" w:themeTint="BF"/>
    </w:rPr>
  </w:style>
  <w:style w:type="paragraph" w:customStyle="1" w:styleId="BodyboldHTA">
    <w:name w:val="Body bold HTA"/>
    <w:basedOn w:val="Heading1HTA"/>
    <w:link w:val="BodyboldHTAChar"/>
    <w:qFormat/>
    <w:rsid w:val="00124302"/>
    <w:pPr>
      <w:spacing w:before="0"/>
    </w:pPr>
    <w:rPr>
      <w:sz w:val="24"/>
      <w:szCs w:val="24"/>
    </w:rPr>
  </w:style>
  <w:style w:type="character" w:customStyle="1" w:styleId="BodyboldHTAChar">
    <w:name w:val="Body bold HTA Char"/>
    <w:basedOn w:val="Heading1HTAChar"/>
    <w:link w:val="BodyboldHTA"/>
    <w:rsid w:val="00124302"/>
    <w:rPr>
      <w:rFonts w:ascii="Arial" w:eastAsia="Batang" w:hAnsi="Arial" w:cs="Arial"/>
      <w:b/>
      <w:bCs/>
      <w:color w:val="000000" w:themeColor="text1"/>
      <w:sz w:val="24"/>
      <w:szCs w:val="24"/>
    </w:rPr>
  </w:style>
  <w:style w:type="paragraph" w:customStyle="1" w:styleId="BulletedlistHTA">
    <w:name w:val="Bulleted list HTA"/>
    <w:basedOn w:val="BodyboldHTA"/>
    <w:link w:val="BulletedlistHTAChar"/>
    <w:qFormat/>
    <w:rsid w:val="00124302"/>
    <w:pPr>
      <w:numPr>
        <w:numId w:val="1"/>
      </w:numPr>
      <w:ind w:left="714" w:hanging="357"/>
    </w:pPr>
    <w:rPr>
      <w:b w:val="0"/>
      <w:bCs w:val="0"/>
    </w:rPr>
  </w:style>
  <w:style w:type="paragraph" w:customStyle="1" w:styleId="NumberedlistHTA">
    <w:name w:val="Numbered list HTA"/>
    <w:basedOn w:val="BulletedlistHTA"/>
    <w:link w:val="NumberedlistHTAChar"/>
    <w:qFormat/>
    <w:rsid w:val="00124302"/>
    <w:pPr>
      <w:numPr>
        <w:numId w:val="2"/>
      </w:numPr>
      <w:ind w:left="714" w:hanging="357"/>
    </w:pPr>
  </w:style>
  <w:style w:type="character" w:customStyle="1" w:styleId="BulletedlistHTAChar">
    <w:name w:val="Bulleted list HTA Char"/>
    <w:basedOn w:val="BodyboldHTAChar"/>
    <w:link w:val="BulletedlistHTA"/>
    <w:rsid w:val="00124302"/>
    <w:rPr>
      <w:rFonts w:ascii="Arial" w:eastAsia="Batang" w:hAnsi="Arial" w:cs="Arial"/>
      <w:b w:val="0"/>
      <w:bCs w:val="0"/>
      <w:color w:val="000000" w:themeColor="text1"/>
      <w:sz w:val="24"/>
      <w:szCs w:val="24"/>
    </w:rPr>
  </w:style>
  <w:style w:type="character" w:customStyle="1" w:styleId="NumberedlistHTAChar">
    <w:name w:val="Numbered list HTA Char"/>
    <w:basedOn w:val="BulletedlistHTAChar"/>
    <w:link w:val="NumberedlistHTA"/>
    <w:rsid w:val="00124302"/>
    <w:rPr>
      <w:rFonts w:ascii="Arial" w:eastAsia="Batang" w:hAnsi="Arial" w:cs="Arial"/>
      <w:b w:val="0"/>
      <w:bCs w:val="0"/>
      <w:color w:val="000000" w:themeColor="text1"/>
      <w:sz w:val="24"/>
      <w:szCs w:val="24"/>
    </w:rPr>
  </w:style>
  <w:style w:type="paragraph" w:styleId="ListParagraph">
    <w:name w:val="List Paragraph"/>
    <w:basedOn w:val="Normal"/>
    <w:rsid w:val="00932B8F"/>
    <w:pPr>
      <w:suppressAutoHyphens/>
      <w:autoSpaceDN w:val="0"/>
      <w:spacing w:before="0" w:after="0" w:line="240" w:lineRule="auto"/>
      <w:ind w:left="720"/>
    </w:pPr>
    <w:rPr>
      <w:rFonts w:ascii="Arial" w:eastAsia="Arial" w:hAnsi="Arial" w:cs="Arial"/>
    </w:rPr>
  </w:style>
  <w:style w:type="numbering" w:customStyle="1" w:styleId="LFO2">
    <w:name w:val="LFO2"/>
    <w:basedOn w:val="NoList"/>
    <w:rsid w:val="00932B8F"/>
    <w:pPr>
      <w:numPr>
        <w:numId w:val="4"/>
      </w:numPr>
    </w:pPr>
  </w:style>
  <w:style w:type="character" w:styleId="CommentReference">
    <w:name w:val="annotation reference"/>
    <w:basedOn w:val="DefaultParagraphFont"/>
    <w:uiPriority w:val="99"/>
    <w:semiHidden/>
    <w:unhideWhenUsed/>
    <w:rsid w:val="00140F0D"/>
    <w:rPr>
      <w:sz w:val="16"/>
      <w:szCs w:val="16"/>
    </w:rPr>
  </w:style>
  <w:style w:type="paragraph" w:styleId="CommentText">
    <w:name w:val="annotation text"/>
    <w:basedOn w:val="Normal"/>
    <w:link w:val="CommentTextChar"/>
    <w:uiPriority w:val="99"/>
    <w:unhideWhenUsed/>
    <w:rsid w:val="00140F0D"/>
    <w:pPr>
      <w:spacing w:line="240" w:lineRule="auto"/>
    </w:pPr>
    <w:rPr>
      <w:sz w:val="20"/>
      <w:szCs w:val="20"/>
    </w:rPr>
  </w:style>
  <w:style w:type="character" w:customStyle="1" w:styleId="CommentTextChar">
    <w:name w:val="Comment Text Char"/>
    <w:basedOn w:val="DefaultParagraphFont"/>
    <w:link w:val="CommentText"/>
    <w:uiPriority w:val="99"/>
    <w:rsid w:val="00140F0D"/>
    <w:rPr>
      <w:sz w:val="20"/>
      <w:szCs w:val="20"/>
    </w:rPr>
  </w:style>
  <w:style w:type="paragraph" w:styleId="CommentSubject">
    <w:name w:val="annotation subject"/>
    <w:basedOn w:val="CommentText"/>
    <w:next w:val="CommentText"/>
    <w:link w:val="CommentSubjectChar"/>
    <w:uiPriority w:val="99"/>
    <w:semiHidden/>
    <w:unhideWhenUsed/>
    <w:rsid w:val="00140F0D"/>
    <w:rPr>
      <w:b/>
      <w:bCs/>
    </w:rPr>
  </w:style>
  <w:style w:type="character" w:customStyle="1" w:styleId="CommentSubjectChar">
    <w:name w:val="Comment Subject Char"/>
    <w:basedOn w:val="CommentTextChar"/>
    <w:link w:val="CommentSubject"/>
    <w:uiPriority w:val="99"/>
    <w:semiHidden/>
    <w:rsid w:val="00140F0D"/>
    <w:rPr>
      <w:b/>
      <w:bCs/>
      <w:sz w:val="20"/>
      <w:szCs w:val="20"/>
    </w:rPr>
  </w:style>
  <w:style w:type="paragraph" w:customStyle="1" w:styleId="paragraph">
    <w:name w:val="paragraph"/>
    <w:basedOn w:val="Normal"/>
    <w:rsid w:val="004C45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C450A"/>
  </w:style>
  <w:style w:type="character" w:customStyle="1" w:styleId="eop">
    <w:name w:val="eop"/>
    <w:basedOn w:val="DefaultParagraphFont"/>
    <w:rsid w:val="004C450A"/>
  </w:style>
  <w:style w:type="character" w:customStyle="1" w:styleId="findhit">
    <w:name w:val="findhit"/>
    <w:basedOn w:val="DefaultParagraphFont"/>
    <w:rsid w:val="004C450A"/>
  </w:style>
  <w:style w:type="paragraph" w:styleId="Revision">
    <w:name w:val="Revision"/>
    <w:hidden/>
    <w:uiPriority w:val="99"/>
    <w:semiHidden/>
    <w:rsid w:val="002C761B"/>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0025">
      <w:bodyDiv w:val="1"/>
      <w:marLeft w:val="0"/>
      <w:marRight w:val="0"/>
      <w:marTop w:val="0"/>
      <w:marBottom w:val="0"/>
      <w:divBdr>
        <w:top w:val="none" w:sz="0" w:space="0" w:color="auto"/>
        <w:left w:val="none" w:sz="0" w:space="0" w:color="auto"/>
        <w:bottom w:val="none" w:sz="0" w:space="0" w:color="auto"/>
        <w:right w:val="none" w:sz="0" w:space="0" w:color="auto"/>
      </w:divBdr>
      <w:divsChild>
        <w:div w:id="303968404">
          <w:marLeft w:val="0"/>
          <w:marRight w:val="0"/>
          <w:marTop w:val="0"/>
          <w:marBottom w:val="0"/>
          <w:divBdr>
            <w:top w:val="none" w:sz="0" w:space="0" w:color="auto"/>
            <w:left w:val="none" w:sz="0" w:space="0" w:color="auto"/>
            <w:bottom w:val="none" w:sz="0" w:space="0" w:color="auto"/>
            <w:right w:val="none" w:sz="0" w:space="0" w:color="auto"/>
          </w:divBdr>
        </w:div>
        <w:div w:id="465663344">
          <w:marLeft w:val="0"/>
          <w:marRight w:val="0"/>
          <w:marTop w:val="0"/>
          <w:marBottom w:val="0"/>
          <w:divBdr>
            <w:top w:val="none" w:sz="0" w:space="0" w:color="auto"/>
            <w:left w:val="none" w:sz="0" w:space="0" w:color="auto"/>
            <w:bottom w:val="none" w:sz="0" w:space="0" w:color="auto"/>
            <w:right w:val="none" w:sz="0" w:space="0" w:color="auto"/>
          </w:divBdr>
        </w:div>
        <w:div w:id="942348642">
          <w:marLeft w:val="0"/>
          <w:marRight w:val="0"/>
          <w:marTop w:val="0"/>
          <w:marBottom w:val="0"/>
          <w:divBdr>
            <w:top w:val="none" w:sz="0" w:space="0" w:color="auto"/>
            <w:left w:val="none" w:sz="0" w:space="0" w:color="auto"/>
            <w:bottom w:val="none" w:sz="0" w:space="0" w:color="auto"/>
            <w:right w:val="none" w:sz="0" w:space="0" w:color="auto"/>
          </w:divBdr>
        </w:div>
        <w:div w:id="1448116079">
          <w:marLeft w:val="0"/>
          <w:marRight w:val="0"/>
          <w:marTop w:val="0"/>
          <w:marBottom w:val="0"/>
          <w:divBdr>
            <w:top w:val="none" w:sz="0" w:space="0" w:color="auto"/>
            <w:left w:val="none" w:sz="0" w:space="0" w:color="auto"/>
            <w:bottom w:val="none" w:sz="0" w:space="0" w:color="auto"/>
            <w:right w:val="none" w:sz="0" w:space="0" w:color="auto"/>
          </w:divBdr>
        </w:div>
        <w:div w:id="1847599454">
          <w:marLeft w:val="0"/>
          <w:marRight w:val="0"/>
          <w:marTop w:val="0"/>
          <w:marBottom w:val="0"/>
          <w:divBdr>
            <w:top w:val="none" w:sz="0" w:space="0" w:color="auto"/>
            <w:left w:val="none" w:sz="0" w:space="0" w:color="auto"/>
            <w:bottom w:val="none" w:sz="0" w:space="0" w:color="auto"/>
            <w:right w:val="none" w:sz="0" w:space="0" w:color="auto"/>
          </w:divBdr>
        </w:div>
      </w:divsChild>
    </w:div>
    <w:div w:id="118078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TA brand colours">
      <a:dk1>
        <a:sysClr val="windowText" lastClr="000000"/>
      </a:dk1>
      <a:lt1>
        <a:sysClr val="window" lastClr="FFFFFF"/>
      </a:lt1>
      <a:dk2>
        <a:srgbClr val="4E1965"/>
      </a:dk2>
      <a:lt2>
        <a:srgbClr val="E7EAF4"/>
      </a:lt2>
      <a:accent1>
        <a:srgbClr val="8DB9CA"/>
      </a:accent1>
      <a:accent2>
        <a:srgbClr val="65AB65"/>
      </a:accent2>
      <a:accent3>
        <a:srgbClr val="F5A374"/>
      </a:accent3>
      <a:accent4>
        <a:srgbClr val="9A3668"/>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a565c07-dda8-49d0-af77-97162e211c3a">AD75TJCKWPSD-572021580-13601</_dlc_DocId>
    <_dlc_DocIdUrl xmlns="da565c07-dda8-49d0-af77-97162e211c3a">
      <Url>https://htagovuk.sharepoint.com/sites/edrms/org/_layouts/15/DocIdRedir.aspx?ID=AD75TJCKWPSD-572021580-13601</Url>
      <Description>AD75TJCKWPSD-572021580-13601</Description>
    </_dlc_DocIdUrl>
    <_dlc_DocIdPersistId xmlns="da565c07-dda8-49d0-af77-97162e211c3a">false</_dlc_DocIdPersistId>
    <Retention_x0020_Date xmlns="27cc7a59-7d4d-438a-960d-763c404d23bf" xsi:nil="true"/>
    <TaxCatchAll xmlns="da565c07-dda8-49d0-af77-97162e211c3a" xsi:nil="true"/>
    <Review_x0020_Date xmlns="27cc7a59-7d4d-438a-960d-763c404d23bf" xsi:nil="true"/>
    <lcf76f155ced4ddcb4097134ff3c332f xmlns="27cc7a59-7d4d-438a-960d-763c404d23bf">
      <Terms xmlns="http://schemas.microsoft.com/office/infopath/2007/PartnerControls"/>
    </lcf76f155ced4ddcb4097134ff3c332f>
    <SharedWithUsers xmlns="b1ab2ed5-b68f-4f42-94c1-eae949e68ee2">
      <UserInfo>
        <DisplayName>Jonathan Spencer</DisplayName>
        <AccountId>4758</AccountId>
        <AccountType/>
      </UserInfo>
      <UserInfo>
        <DisplayName>Anjeli Kara</DisplayName>
        <AccountId>7506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 Select Type -" ma:contentTypeID="0x01010070FA452D68FE2C4C857151ED38B1EED91E000A6A01143820E942B82CDADBFDDCA8CF" ma:contentTypeVersion="41" ma:contentTypeDescription="Create a new document." ma:contentTypeScope="" ma:versionID="35998d354ff5154fc739e4095bf50bf4">
  <xsd:schema xmlns:xsd="http://www.w3.org/2001/XMLSchema" xmlns:xs="http://www.w3.org/2001/XMLSchema" xmlns:p="http://schemas.microsoft.com/office/2006/metadata/properties" xmlns:ns2="27cc7a59-7d4d-438a-960d-763c404d23bf" xmlns:ns3="da565c07-dda8-49d0-af77-97162e211c3a" xmlns:ns4="b1ab2ed5-b68f-4f42-94c1-eae949e68ee2" targetNamespace="http://schemas.microsoft.com/office/2006/metadata/properties" ma:root="true" ma:fieldsID="30b7c499507cbeb5e726cb9c620a1325" ns2:_="" ns3:_="" ns4:_="">
    <xsd:import namespace="27cc7a59-7d4d-438a-960d-763c404d23bf"/>
    <xsd:import namespace="da565c07-dda8-49d0-af77-97162e211c3a"/>
    <xsd:import namespace="b1ab2ed5-b68f-4f42-94c1-eae949e68ee2"/>
    <xsd:element name="properties">
      <xsd:complexType>
        <xsd:sequence>
          <xsd:element name="documentManagement">
            <xsd:complexType>
              <xsd:all>
                <xsd:element ref="ns2:Retention_x0020_Date" minOccurs="0"/>
                <xsd:element ref="ns2:Review_x0020_Date"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c7a59-7d4d-438a-960d-763c404d23bf"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dexed="true" ma:internalName="Retention_x0020_Date" ma:readOnly="false">
      <xsd:simpleType>
        <xsd:restriction base="dms:DateTime"/>
      </xsd:simpleType>
    </xsd:element>
    <xsd:element name="Review_x0020_Date" ma:index="9" nillable="true" ma:displayName="Review Date" ma:format="DateOnly" ma:indexed="true" ma:internalName="Review_x0020_Date" ma:readOnly="fals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9d83e5-28f1-42da-8295-12c74e181b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b4c0c78b-c6d0-4b1a-87e0-48bd1bc7d029}" ma:internalName="TaxCatchAll" ma:showField="CatchAllData" ma:web="da565c07-dda8-49d0-af77-97162e211c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ab2ed5-b68f-4f42-94c1-eae949e68e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9EDB-0345-4AF7-BAAE-ACE6401AE791}">
  <ds:schemaRefs>
    <ds:schemaRef ds:uri="http://schemas.microsoft.com/sharepoint/events"/>
  </ds:schemaRefs>
</ds:datastoreItem>
</file>

<file path=customXml/itemProps2.xml><?xml version="1.0" encoding="utf-8"?>
<ds:datastoreItem xmlns:ds="http://schemas.openxmlformats.org/officeDocument/2006/customXml" ds:itemID="{1F7CDAE7-0062-472C-9660-92422508A5E0}">
  <ds:schemaRefs>
    <ds:schemaRef ds:uri="http://purl.org/dc/elements/1.1/"/>
    <ds:schemaRef ds:uri="http://schemas.microsoft.com/office/2006/documentManagement/types"/>
    <ds:schemaRef ds:uri="http://schemas.openxmlformats.org/package/2006/metadata/core-properties"/>
    <ds:schemaRef ds:uri="b1ab2ed5-b68f-4f42-94c1-eae949e68ee2"/>
    <ds:schemaRef ds:uri="http://www.w3.org/XML/1998/namespace"/>
    <ds:schemaRef ds:uri="http://schemas.microsoft.com/office/2006/metadata/properties"/>
    <ds:schemaRef ds:uri="http://purl.org/dc/terms/"/>
    <ds:schemaRef ds:uri="da565c07-dda8-49d0-af77-97162e211c3a"/>
    <ds:schemaRef ds:uri="http://schemas.microsoft.com/office/infopath/2007/PartnerControls"/>
    <ds:schemaRef ds:uri="27cc7a59-7d4d-438a-960d-763c404d23bf"/>
    <ds:schemaRef ds:uri="http://purl.org/dc/dcmitype/"/>
  </ds:schemaRefs>
</ds:datastoreItem>
</file>

<file path=customXml/itemProps3.xml><?xml version="1.0" encoding="utf-8"?>
<ds:datastoreItem xmlns:ds="http://schemas.openxmlformats.org/officeDocument/2006/customXml" ds:itemID="{12A72651-34AD-40BC-8473-6BA9B1280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c7a59-7d4d-438a-960d-763c404d23bf"/>
    <ds:schemaRef ds:uri="da565c07-dda8-49d0-af77-97162e211c3a"/>
    <ds:schemaRef ds:uri="b1ab2ed5-b68f-4f42-94c1-eae949e68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EC2B6-87C1-49D2-A1BD-6263C1E92813}">
  <ds:schemaRefs>
    <ds:schemaRef ds:uri="http://schemas.microsoft.com/sharepoint/v3/contenttype/forms"/>
  </ds:schemaRefs>
</ds:datastoreItem>
</file>

<file path=customXml/itemProps5.xml><?xml version="1.0" encoding="utf-8"?>
<ds:datastoreItem xmlns:ds="http://schemas.openxmlformats.org/officeDocument/2006/customXml" ds:itemID="{5F3CFAD6-D22A-4472-8693-A7FCCA4B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8864</Characters>
  <Application>Microsoft Office Word</Application>
  <DocSecurity>0</DocSecurity>
  <Lines>73</Lines>
  <Paragraphs>20</Paragraphs>
  <ScaleCrop>false</ScaleCrop>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Smith</dc:creator>
  <cp:keywords/>
  <dc:description/>
  <cp:lastModifiedBy>Jonathan Spencer</cp:lastModifiedBy>
  <cp:revision>2</cp:revision>
  <dcterms:created xsi:type="dcterms:W3CDTF">2023-06-23T08:30:00Z</dcterms:created>
  <dcterms:modified xsi:type="dcterms:W3CDTF">2023-06-23T08:30:00Z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0x01010070FA452D68FE2C4C857151ED38B1EED91E000A6A01143820E942B82CDADBFDDCA8CF</vt:lpwstr>
  </property>
  <property fmtid="{D5CDD505-2E9C-101B-9397-08002B2CF9AE}" pid="3" name="_dlc_DocIdItemGuid">
    <vt:lpwstr>735c84b1-7c1a-4780-b0b2-252b13065d58</vt:lpwstr>
  </property>
  <property fmtid="{D5CDD505-2E9C-101B-9397-08002B2CF9AE}" pid="4" name="Order">
    <vt:r8>3608300</vt:r8>
  </property>
  <property fmtid="{D5CDD505-2E9C-101B-9397-08002B2CF9AE}" pid="5" name="URL">
    <vt:lpwstr>,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